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31E0C" w:rsidRDefault="00231E0C">
      <w:pPr>
        <w:pBdr>
          <w:top w:val="nil"/>
          <w:left w:val="nil"/>
          <w:bottom w:val="nil"/>
          <w:right w:val="nil"/>
          <w:between w:val="nil"/>
        </w:pBdr>
        <w:spacing w:before="0" w:after="0" w:line="276" w:lineRule="auto"/>
        <w:ind w:firstLine="0"/>
        <w:jc w:val="left"/>
        <w:rPr>
          <w:color w:val="000000"/>
          <w:sz w:val="26"/>
          <w:szCs w:val="26"/>
        </w:rPr>
      </w:pPr>
    </w:p>
    <w:tbl>
      <w:tblPr>
        <w:tblStyle w:val="a7"/>
        <w:tblW w:w="1312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155"/>
        <w:gridCol w:w="558"/>
        <w:gridCol w:w="5413"/>
      </w:tblGrid>
      <w:tr w:rsidR="00231E0C" w14:paraId="75AD568A" w14:textId="77777777">
        <w:tc>
          <w:tcPr>
            <w:tcW w:w="7155" w:type="dxa"/>
            <w:vMerge w:val="restart"/>
            <w:tcBorders>
              <w:top w:val="single" w:sz="4" w:space="0" w:color="FFFFFF"/>
              <w:left w:val="single" w:sz="4" w:space="0" w:color="FFFFFF"/>
            </w:tcBorders>
          </w:tcPr>
          <w:p w14:paraId="00000002" w14:textId="77777777" w:rsidR="00231E0C" w:rsidRDefault="00764470">
            <w:pPr>
              <w:pStyle w:val="Subtitle"/>
              <w:ind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ĐẠI SỨ QUÁN VIỆT NAM TẠI BRUNEI DARUSSALAM</w:t>
            </w:r>
          </w:p>
          <w:sdt>
            <w:sdtPr>
              <w:tag w:val="goog_rdk_0"/>
              <w:id w:val="-464501915"/>
            </w:sdtPr>
            <w:sdtEndPr/>
            <w:sdtContent>
              <w:p w14:paraId="00000003" w14:textId="77777777" w:rsidR="00231E0C" w:rsidRDefault="00764470">
                <w:pPr>
                  <w:pStyle w:val="Title"/>
                  <w:spacing w:before="360" w:line="240" w:lineRule="auto"/>
                  <w:ind w:firstLine="0"/>
                  <w:rPr>
                    <w:rFonts w:ascii="Times New Roman" w:eastAsia="Times New Roman" w:hAnsi="Times New Roman" w:cs="Times New Roman"/>
                    <w:sz w:val="96"/>
                    <w:szCs w:val="96"/>
                  </w:rPr>
                </w:pPr>
                <w:r>
                  <w:rPr>
                    <w:rFonts w:ascii="Times New Roman" w:eastAsia="Times New Roman" w:hAnsi="Times New Roman" w:cs="Times New Roman"/>
                    <w:sz w:val="96"/>
                    <w:szCs w:val="96"/>
                  </w:rPr>
                  <w:t>BẢN TIN</w:t>
                </w:r>
              </w:p>
            </w:sdtContent>
          </w:sdt>
          <w:bookmarkStart w:id="0" w:name="_heading=h.vo3ylwi6gzxj" w:colFirst="0" w:colLast="0" w:displacedByCustomXml="next"/>
          <w:bookmarkEnd w:id="0" w:displacedByCustomXml="next"/>
          <w:sdt>
            <w:sdtPr>
              <w:tag w:val="goog_rdk_1"/>
              <w:id w:val="-772868467"/>
            </w:sdtPr>
            <w:sdtEndPr/>
            <w:sdtContent>
              <w:p w14:paraId="00000004" w14:textId="77777777" w:rsidR="00231E0C" w:rsidRDefault="00764470">
                <w:pPr>
                  <w:pStyle w:val="Title"/>
                  <w:spacing w:before="200" w:line="240" w:lineRule="auto"/>
                  <w:ind w:firstLine="0"/>
                  <w:rPr>
                    <w:rFonts w:ascii="Times New Roman" w:eastAsia="Times New Roman" w:hAnsi="Times New Roman" w:cs="Times New Roman"/>
                    <w:sz w:val="96"/>
                    <w:szCs w:val="96"/>
                  </w:rPr>
                </w:pPr>
                <w:r>
                  <w:rPr>
                    <w:rFonts w:ascii="Times New Roman" w:eastAsia="Times New Roman" w:hAnsi="Times New Roman" w:cs="Times New Roman"/>
                    <w:sz w:val="96"/>
                    <w:szCs w:val="96"/>
                  </w:rPr>
                  <w:t xml:space="preserve">KINH TẾ </w:t>
                </w:r>
              </w:p>
            </w:sdtContent>
          </w:sdt>
          <w:p w14:paraId="00000005" w14:textId="77777777" w:rsidR="00231E0C" w:rsidRDefault="00764470">
            <w:pPr>
              <w:ind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Tháng 9/2024</w:t>
            </w:r>
          </w:p>
        </w:tc>
        <w:tc>
          <w:tcPr>
            <w:tcW w:w="558" w:type="dxa"/>
            <w:tcBorders>
              <w:top w:val="single" w:sz="4" w:space="0" w:color="FFFFFF"/>
              <w:left w:val="single" w:sz="4" w:space="0" w:color="FFFFFF"/>
              <w:bottom w:val="single" w:sz="4" w:space="0" w:color="FFFFFF"/>
              <w:right w:val="single" w:sz="4" w:space="0" w:color="FFFFFF"/>
            </w:tcBorders>
          </w:tcPr>
          <w:p w14:paraId="00000006" w14:textId="77777777" w:rsidR="00231E0C" w:rsidRDefault="00231E0C">
            <w:pPr>
              <w:ind w:firstLine="0"/>
              <w:rPr>
                <w:rFonts w:ascii="Times New Roman" w:eastAsia="Times New Roman" w:hAnsi="Times New Roman" w:cs="Times New Roman"/>
                <w:sz w:val="8"/>
                <w:szCs w:val="8"/>
              </w:rPr>
            </w:pPr>
          </w:p>
        </w:tc>
        <w:tc>
          <w:tcPr>
            <w:tcW w:w="5413" w:type="dxa"/>
            <w:tcBorders>
              <w:top w:val="single" w:sz="48" w:space="0" w:color="000000"/>
              <w:left w:val="single" w:sz="4" w:space="0" w:color="FFFFFF"/>
              <w:bottom w:val="single" w:sz="4" w:space="0" w:color="FFFFFF"/>
            </w:tcBorders>
            <w:shd w:val="clear" w:color="auto" w:fill="auto"/>
          </w:tcPr>
          <w:p w14:paraId="00000007" w14:textId="77777777" w:rsidR="00231E0C" w:rsidRDefault="00231E0C">
            <w:pPr>
              <w:ind w:firstLine="0"/>
              <w:rPr>
                <w:rFonts w:ascii="Times New Roman" w:eastAsia="Times New Roman" w:hAnsi="Times New Roman" w:cs="Times New Roman"/>
                <w:sz w:val="8"/>
                <w:szCs w:val="8"/>
              </w:rPr>
            </w:pPr>
          </w:p>
        </w:tc>
      </w:tr>
      <w:tr w:rsidR="00231E0C" w14:paraId="15DDE8BE" w14:textId="77777777">
        <w:trPr>
          <w:trHeight w:val="720"/>
        </w:trPr>
        <w:tc>
          <w:tcPr>
            <w:tcW w:w="7155" w:type="dxa"/>
            <w:vMerge/>
            <w:tcBorders>
              <w:top w:val="single" w:sz="4" w:space="0" w:color="FFFFFF"/>
              <w:left w:val="single" w:sz="4" w:space="0" w:color="FFFFFF"/>
            </w:tcBorders>
          </w:tcPr>
          <w:p w14:paraId="00000008" w14:textId="77777777" w:rsidR="00231E0C" w:rsidRDefault="00231E0C">
            <w:pPr>
              <w:pBdr>
                <w:top w:val="nil"/>
                <w:left w:val="nil"/>
                <w:bottom w:val="nil"/>
                <w:right w:val="nil"/>
                <w:between w:val="nil"/>
              </w:pBdr>
              <w:spacing w:before="0" w:line="276" w:lineRule="auto"/>
              <w:ind w:firstLine="0"/>
              <w:jc w:val="left"/>
              <w:rPr>
                <w:rFonts w:ascii="Times New Roman" w:eastAsia="Times New Roman" w:hAnsi="Times New Roman" w:cs="Times New Roman"/>
                <w:sz w:val="26"/>
                <w:szCs w:val="26"/>
              </w:rPr>
            </w:pPr>
          </w:p>
        </w:tc>
        <w:tc>
          <w:tcPr>
            <w:tcW w:w="558" w:type="dxa"/>
            <w:tcBorders>
              <w:top w:val="single" w:sz="4" w:space="0" w:color="FFFFFF"/>
              <w:left w:val="single" w:sz="4" w:space="0" w:color="FFFFFF"/>
              <w:bottom w:val="single" w:sz="4" w:space="0" w:color="FFFFFF"/>
              <w:right w:val="single" w:sz="4" w:space="0" w:color="FFFFFF"/>
            </w:tcBorders>
          </w:tcPr>
          <w:p w14:paraId="00000009" w14:textId="77777777" w:rsidR="00231E0C" w:rsidRDefault="00231E0C">
            <w:pPr>
              <w:pStyle w:val="Subtitle"/>
              <w:ind w:firstLine="0"/>
              <w:rPr>
                <w:rFonts w:ascii="Times New Roman" w:eastAsia="Times New Roman" w:hAnsi="Times New Roman" w:cs="Times New Roman"/>
              </w:rPr>
            </w:pPr>
            <w:bookmarkStart w:id="1" w:name="_heading=h.e3wfekgyaalq" w:colFirst="0" w:colLast="0"/>
            <w:bookmarkEnd w:id="1"/>
          </w:p>
        </w:tc>
        <w:tc>
          <w:tcPr>
            <w:tcW w:w="5413" w:type="dxa"/>
            <w:vMerge w:val="restart"/>
            <w:tcBorders>
              <w:top w:val="single" w:sz="4" w:space="0" w:color="FFFFFF"/>
              <w:left w:val="single" w:sz="4" w:space="0" w:color="FFFFFF"/>
            </w:tcBorders>
            <w:tcMar>
              <w:top w:w="144" w:type="dxa"/>
              <w:left w:w="115" w:type="dxa"/>
              <w:right w:w="115" w:type="dxa"/>
            </w:tcMar>
          </w:tcPr>
          <w:p w14:paraId="0000000A" w14:textId="77777777" w:rsidR="00231E0C" w:rsidRDefault="00764470">
            <w:pPr>
              <w:ind w:right="1819"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Địa chỉ: 9 Simpang 148-3, Tenalai</w:t>
            </w:r>
          </w:p>
          <w:p w14:paraId="0000000B" w14:textId="77777777" w:rsidR="00231E0C" w:rsidRDefault="00764470">
            <w:pPr>
              <w:ind w:right="1819"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Banda Seri Begawan</w:t>
            </w:r>
          </w:p>
          <w:p w14:paraId="0000000C" w14:textId="77777777" w:rsidR="00231E0C" w:rsidRDefault="00764470">
            <w:pPr>
              <w:ind w:right="1819"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Brunei Darussalam </w:t>
            </w:r>
          </w:p>
          <w:p w14:paraId="0000000D" w14:textId="77777777" w:rsidR="00231E0C" w:rsidRDefault="00764470">
            <w:pPr>
              <w:ind w:right="1819"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(673) 2651580 </w:t>
            </w:r>
          </w:p>
          <w:p w14:paraId="0000000E" w14:textId="77777777" w:rsidR="00231E0C" w:rsidRDefault="00764470">
            <w:pPr>
              <w:ind w:right="1819" w:firstLine="0"/>
              <w:rPr>
                <w:rFonts w:ascii="Times New Roman" w:eastAsia="Times New Roman" w:hAnsi="Times New Roman" w:cs="Times New Roman"/>
                <w:sz w:val="20"/>
                <w:szCs w:val="20"/>
              </w:rPr>
            </w:pPr>
            <w:hyperlink r:id="rId9">
              <w:r>
                <w:rPr>
                  <w:rFonts w:ascii="Times New Roman" w:eastAsia="Times New Roman" w:hAnsi="Times New Roman" w:cs="Times New Roman"/>
                  <w:sz w:val="20"/>
                  <w:szCs w:val="20"/>
                  <w:u w:val="single"/>
                </w:rPr>
                <w:t>vnemb.brunei@mofa.gov.vn</w:t>
              </w:r>
            </w:hyperlink>
          </w:p>
          <w:p w14:paraId="0000000F" w14:textId="77777777" w:rsidR="00231E0C" w:rsidRDefault="00764470">
            <w:pPr>
              <w:ind w:right="1819"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Đầu mối liên hệ: Tăng Minh Thanh Thảo,</w:t>
            </w:r>
          </w:p>
          <w:p w14:paraId="00000010" w14:textId="77777777" w:rsidR="00231E0C" w:rsidRDefault="00764470">
            <w:pPr>
              <w:ind w:right="1819" w:firstLine="0"/>
              <w:rPr>
                <w:rFonts w:ascii="Times New Roman" w:eastAsia="Times New Roman" w:hAnsi="Times New Roman" w:cs="Times New Roman"/>
              </w:rPr>
            </w:pPr>
            <w:r>
              <w:rPr>
                <w:rFonts w:ascii="Times New Roman" w:eastAsia="Times New Roman" w:hAnsi="Times New Roman" w:cs="Times New Roman"/>
                <w:sz w:val="20"/>
                <w:szCs w:val="20"/>
              </w:rPr>
              <w:t xml:space="preserve">Bí thư thứ Ba  </w:t>
            </w:r>
          </w:p>
        </w:tc>
      </w:tr>
      <w:tr w:rsidR="00231E0C" w14:paraId="7D367731" w14:textId="77777777">
        <w:trPr>
          <w:trHeight w:val="1790"/>
        </w:trPr>
        <w:tc>
          <w:tcPr>
            <w:tcW w:w="7155" w:type="dxa"/>
            <w:vMerge/>
            <w:tcBorders>
              <w:top w:val="single" w:sz="4" w:space="0" w:color="FFFFFF"/>
              <w:left w:val="single" w:sz="4" w:space="0" w:color="FFFFFF"/>
            </w:tcBorders>
          </w:tcPr>
          <w:p w14:paraId="00000011" w14:textId="77777777" w:rsidR="00231E0C" w:rsidRDefault="00231E0C">
            <w:pPr>
              <w:pBdr>
                <w:top w:val="nil"/>
                <w:left w:val="nil"/>
                <w:bottom w:val="nil"/>
                <w:right w:val="nil"/>
                <w:between w:val="nil"/>
              </w:pBdr>
              <w:spacing w:before="0" w:line="276" w:lineRule="auto"/>
              <w:ind w:firstLine="0"/>
              <w:jc w:val="left"/>
              <w:rPr>
                <w:rFonts w:ascii="Times New Roman" w:eastAsia="Times New Roman" w:hAnsi="Times New Roman" w:cs="Times New Roman"/>
                <w:sz w:val="26"/>
                <w:szCs w:val="26"/>
              </w:rPr>
            </w:pPr>
          </w:p>
        </w:tc>
        <w:tc>
          <w:tcPr>
            <w:tcW w:w="558" w:type="dxa"/>
            <w:tcBorders>
              <w:top w:val="single" w:sz="4" w:space="0" w:color="FFFFFF"/>
              <w:left w:val="single" w:sz="4" w:space="0" w:color="FFFFFF"/>
              <w:bottom w:val="single" w:sz="4" w:space="0" w:color="FFFFFF"/>
              <w:right w:val="single" w:sz="4" w:space="0" w:color="FFFFFF"/>
            </w:tcBorders>
          </w:tcPr>
          <w:p w14:paraId="00000012" w14:textId="77777777" w:rsidR="00231E0C" w:rsidRDefault="00231E0C">
            <w:pPr>
              <w:spacing w:line="360" w:lineRule="auto"/>
              <w:rPr>
                <w:rFonts w:ascii="Times New Roman" w:eastAsia="Times New Roman" w:hAnsi="Times New Roman" w:cs="Times New Roman"/>
                <w:sz w:val="26"/>
                <w:szCs w:val="26"/>
              </w:rPr>
            </w:pPr>
          </w:p>
        </w:tc>
        <w:tc>
          <w:tcPr>
            <w:tcW w:w="5413" w:type="dxa"/>
            <w:vMerge/>
            <w:tcBorders>
              <w:top w:val="single" w:sz="4" w:space="0" w:color="FFFFFF"/>
              <w:left w:val="single" w:sz="4" w:space="0" w:color="FFFFFF"/>
            </w:tcBorders>
            <w:tcMar>
              <w:top w:w="144" w:type="dxa"/>
              <w:left w:w="115" w:type="dxa"/>
              <w:right w:w="115" w:type="dxa"/>
            </w:tcMar>
          </w:tcPr>
          <w:p w14:paraId="00000013" w14:textId="77777777" w:rsidR="00231E0C" w:rsidRDefault="00231E0C">
            <w:pPr>
              <w:pBdr>
                <w:top w:val="nil"/>
                <w:left w:val="nil"/>
                <w:bottom w:val="nil"/>
                <w:right w:val="nil"/>
                <w:between w:val="nil"/>
              </w:pBdr>
              <w:spacing w:before="0" w:line="276" w:lineRule="auto"/>
              <w:ind w:firstLine="0"/>
              <w:jc w:val="left"/>
              <w:rPr>
                <w:rFonts w:ascii="Times New Roman" w:eastAsia="Times New Roman" w:hAnsi="Times New Roman" w:cs="Times New Roman"/>
                <w:sz w:val="26"/>
                <w:szCs w:val="26"/>
              </w:rPr>
            </w:pPr>
          </w:p>
        </w:tc>
      </w:tr>
      <w:tr w:rsidR="00231E0C" w14:paraId="2D879F84" w14:textId="77777777">
        <w:trPr>
          <w:trHeight w:val="70"/>
        </w:trPr>
        <w:tc>
          <w:tcPr>
            <w:tcW w:w="7155" w:type="dxa"/>
            <w:vMerge/>
            <w:tcBorders>
              <w:top w:val="single" w:sz="4" w:space="0" w:color="FFFFFF"/>
              <w:left w:val="single" w:sz="4" w:space="0" w:color="FFFFFF"/>
            </w:tcBorders>
          </w:tcPr>
          <w:p w14:paraId="00000014" w14:textId="77777777" w:rsidR="00231E0C" w:rsidRDefault="00231E0C">
            <w:pPr>
              <w:pBdr>
                <w:top w:val="nil"/>
                <w:left w:val="nil"/>
                <w:bottom w:val="nil"/>
                <w:right w:val="nil"/>
                <w:between w:val="nil"/>
              </w:pBdr>
              <w:spacing w:before="0" w:line="276" w:lineRule="auto"/>
              <w:ind w:firstLine="0"/>
              <w:jc w:val="left"/>
              <w:rPr>
                <w:rFonts w:ascii="Times New Roman" w:eastAsia="Times New Roman" w:hAnsi="Times New Roman" w:cs="Times New Roman"/>
                <w:sz w:val="26"/>
                <w:szCs w:val="26"/>
              </w:rPr>
            </w:pPr>
          </w:p>
        </w:tc>
        <w:tc>
          <w:tcPr>
            <w:tcW w:w="558" w:type="dxa"/>
            <w:tcBorders>
              <w:top w:val="single" w:sz="4" w:space="0" w:color="FFFFFF"/>
              <w:bottom w:val="single" w:sz="48" w:space="0" w:color="000000"/>
              <w:right w:val="single" w:sz="4" w:space="0" w:color="FFFFFF"/>
            </w:tcBorders>
            <w:shd w:val="clear" w:color="auto" w:fill="auto"/>
          </w:tcPr>
          <w:p w14:paraId="00000015" w14:textId="77777777" w:rsidR="00231E0C" w:rsidRDefault="00231E0C">
            <w:pPr>
              <w:spacing w:line="360" w:lineRule="auto"/>
              <w:rPr>
                <w:rFonts w:ascii="Times New Roman" w:eastAsia="Times New Roman" w:hAnsi="Times New Roman" w:cs="Times New Roman"/>
                <w:sz w:val="26"/>
                <w:szCs w:val="26"/>
              </w:rPr>
            </w:pPr>
          </w:p>
        </w:tc>
        <w:tc>
          <w:tcPr>
            <w:tcW w:w="5413" w:type="dxa"/>
            <w:vMerge/>
            <w:tcBorders>
              <w:top w:val="single" w:sz="4" w:space="0" w:color="FFFFFF"/>
              <w:left w:val="single" w:sz="4" w:space="0" w:color="FFFFFF"/>
            </w:tcBorders>
            <w:tcMar>
              <w:top w:w="144" w:type="dxa"/>
              <w:left w:w="115" w:type="dxa"/>
              <w:right w:w="115" w:type="dxa"/>
            </w:tcMar>
          </w:tcPr>
          <w:p w14:paraId="00000016" w14:textId="77777777" w:rsidR="00231E0C" w:rsidRDefault="00231E0C">
            <w:pPr>
              <w:pBdr>
                <w:top w:val="nil"/>
                <w:left w:val="nil"/>
                <w:bottom w:val="nil"/>
                <w:right w:val="nil"/>
                <w:between w:val="nil"/>
              </w:pBdr>
              <w:spacing w:before="0" w:line="276" w:lineRule="auto"/>
              <w:ind w:firstLine="0"/>
              <w:jc w:val="left"/>
              <w:rPr>
                <w:rFonts w:ascii="Times New Roman" w:eastAsia="Times New Roman" w:hAnsi="Times New Roman" w:cs="Times New Roman"/>
                <w:sz w:val="26"/>
                <w:szCs w:val="26"/>
              </w:rPr>
            </w:pPr>
          </w:p>
        </w:tc>
      </w:tr>
    </w:tbl>
    <w:p w14:paraId="3F5BC76B" w14:textId="77777777" w:rsidR="005851FE" w:rsidRPr="005851FE" w:rsidRDefault="005851FE" w:rsidP="005851FE">
      <w:pPr>
        <w:rPr>
          <w:b/>
          <w:i/>
        </w:rPr>
      </w:pPr>
      <w:r w:rsidRPr="005851FE">
        <w:rPr>
          <w:b/>
          <w:i/>
        </w:rPr>
        <w:t>Kinh tế khu vực</w:t>
      </w:r>
    </w:p>
    <w:p w14:paraId="3EFE26BE" w14:textId="6CC6C37C" w:rsidR="005851FE" w:rsidRDefault="00E07D0D" w:rsidP="00B77952">
      <w:pPr>
        <w:pStyle w:val="ListParagraph"/>
        <w:numPr>
          <w:ilvl w:val="0"/>
          <w:numId w:val="16"/>
        </w:numPr>
        <w:spacing w:before="0" w:after="100"/>
      </w:pPr>
      <w:r>
        <w:t>Tác động và phản ứng chính sách tại Đông Nam Á sau khi Mỹ giảm lãi suất</w:t>
      </w:r>
    </w:p>
    <w:p w14:paraId="37211CD1" w14:textId="3C36D1A0" w:rsidR="005851FE" w:rsidRDefault="00E07D0D" w:rsidP="00B77952">
      <w:pPr>
        <w:pStyle w:val="ListParagraph"/>
        <w:numPr>
          <w:ilvl w:val="0"/>
          <w:numId w:val="16"/>
        </w:numPr>
        <w:spacing w:before="0" w:after="100"/>
      </w:pPr>
      <w:r>
        <w:t>“Ngoại giao xanh” và xu hướng hợp tác quốc tế về biến đổi khí hậu tại Đông Nam Á</w:t>
      </w:r>
    </w:p>
    <w:p w14:paraId="42972B37" w14:textId="588DB1C6" w:rsidR="007A5F19" w:rsidRDefault="00E07D0D" w:rsidP="00B77952">
      <w:pPr>
        <w:pStyle w:val="ListParagraph"/>
        <w:numPr>
          <w:ilvl w:val="0"/>
          <w:numId w:val="16"/>
        </w:numPr>
        <w:spacing w:before="0" w:after="100"/>
      </w:pPr>
      <w:r>
        <w:t>Quốc tế đánh giá cao triển vọng tăng trưởng của Việt Nam bất chấp ảnh hưởng của thiên tai</w:t>
      </w:r>
    </w:p>
    <w:p w14:paraId="3133457D" w14:textId="5A7BE991" w:rsidR="005851FE" w:rsidRDefault="005851FE" w:rsidP="00B77952">
      <w:pPr>
        <w:pStyle w:val="ListParagraph"/>
        <w:numPr>
          <w:ilvl w:val="0"/>
          <w:numId w:val="17"/>
        </w:numPr>
        <w:spacing w:before="0" w:after="100"/>
      </w:pPr>
      <w:r>
        <w:t>Tiêu điểm:</w:t>
      </w:r>
      <w:r w:rsidR="00417042">
        <w:t xml:space="preserve"> </w:t>
      </w:r>
      <w:r w:rsidR="00182BE4">
        <w:t xml:space="preserve">Phát triển thị trường carbon tại Đông Nam Á và hàm ý chính sách đối với Việt Nam </w:t>
      </w:r>
    </w:p>
    <w:p w14:paraId="5EBC55B0" w14:textId="77777777" w:rsidR="008650BB" w:rsidRDefault="008650BB" w:rsidP="008650BB">
      <w:pPr>
        <w:pStyle w:val="ListParagraph"/>
        <w:spacing w:before="0" w:after="100"/>
        <w:ind w:left="1440" w:firstLine="0"/>
      </w:pPr>
    </w:p>
    <w:p w14:paraId="16FD98B1" w14:textId="77777777" w:rsidR="005851FE" w:rsidRPr="005851FE" w:rsidRDefault="005851FE" w:rsidP="00B77952">
      <w:pPr>
        <w:spacing w:before="0" w:after="100"/>
        <w:ind w:left="720" w:firstLine="0"/>
        <w:rPr>
          <w:b/>
          <w:i/>
        </w:rPr>
      </w:pPr>
      <w:r w:rsidRPr="005851FE">
        <w:rPr>
          <w:b/>
          <w:i/>
        </w:rPr>
        <w:t>Quan hệ kinh tế Việt Nam - khu vực</w:t>
      </w:r>
    </w:p>
    <w:p w14:paraId="19D76E55" w14:textId="77364D57" w:rsidR="005851FE" w:rsidRDefault="00182BE4" w:rsidP="00B77952">
      <w:pPr>
        <w:pStyle w:val="ListParagraph"/>
        <w:numPr>
          <w:ilvl w:val="0"/>
          <w:numId w:val="18"/>
        </w:numPr>
        <w:spacing w:before="0" w:after="100"/>
      </w:pPr>
      <w:r>
        <w:t>Hợp tác kinh tế Việt Nam - ASEAN</w:t>
      </w:r>
      <w:r w:rsidR="00D15BA8" w:rsidRPr="00D15BA8">
        <w:t xml:space="preserve"> </w:t>
      </w:r>
    </w:p>
    <w:p w14:paraId="2B94833C" w14:textId="7A301DFF" w:rsidR="005851FE" w:rsidRDefault="00182BE4" w:rsidP="00B77952">
      <w:pPr>
        <w:pStyle w:val="ListParagraph"/>
        <w:numPr>
          <w:ilvl w:val="0"/>
          <w:numId w:val="18"/>
        </w:numPr>
        <w:spacing w:before="0" w:after="100"/>
      </w:pPr>
      <w:r>
        <w:t>Hợp tác kinh tế song phương giữa Việt Nam và các nước trong khu vực</w:t>
      </w:r>
    </w:p>
    <w:p w14:paraId="22FBB068" w14:textId="77777777" w:rsidR="008650BB" w:rsidRPr="00D15BA8" w:rsidRDefault="008650BB" w:rsidP="008650BB">
      <w:pPr>
        <w:pStyle w:val="ListParagraph"/>
        <w:spacing w:before="0" w:after="100"/>
        <w:ind w:left="1440" w:firstLine="0"/>
      </w:pPr>
    </w:p>
    <w:p w14:paraId="7B7B700E" w14:textId="77777777" w:rsidR="005851FE" w:rsidRPr="005851FE" w:rsidRDefault="005851FE" w:rsidP="00B77952">
      <w:pPr>
        <w:spacing w:before="0" w:after="100"/>
        <w:ind w:left="720" w:firstLine="0"/>
        <w:rPr>
          <w:b/>
          <w:i/>
        </w:rPr>
      </w:pPr>
      <w:r w:rsidRPr="005851FE">
        <w:rPr>
          <w:b/>
          <w:i/>
        </w:rPr>
        <w:t>Thị trường Halal</w:t>
      </w:r>
    </w:p>
    <w:p w14:paraId="4986D26E" w14:textId="07C8E346" w:rsidR="005851FE" w:rsidRDefault="00940C25" w:rsidP="00B77952">
      <w:pPr>
        <w:pStyle w:val="ListParagraph"/>
        <w:numPr>
          <w:ilvl w:val="0"/>
          <w:numId w:val="19"/>
        </w:numPr>
        <w:spacing w:before="0" w:after="100"/>
      </w:pPr>
      <w:r>
        <w:t>Tiềm năng thị trường Halal Việt Nam</w:t>
      </w:r>
    </w:p>
    <w:p w14:paraId="54439DDA" w14:textId="2CAB477F" w:rsidR="005851FE" w:rsidRDefault="005851FE" w:rsidP="00B77952">
      <w:pPr>
        <w:pStyle w:val="ListParagraph"/>
        <w:numPr>
          <w:ilvl w:val="0"/>
          <w:numId w:val="19"/>
        </w:numPr>
        <w:spacing w:before="0" w:after="100"/>
      </w:pPr>
      <w:r>
        <w:t>Chuyển động Halal khu vực</w:t>
      </w:r>
    </w:p>
    <w:p w14:paraId="41E29214" w14:textId="77777777" w:rsidR="008650BB" w:rsidRDefault="008650BB" w:rsidP="008650BB">
      <w:pPr>
        <w:pStyle w:val="ListParagraph"/>
        <w:spacing w:before="0" w:after="100"/>
        <w:ind w:left="1440" w:firstLine="0"/>
      </w:pPr>
    </w:p>
    <w:p w14:paraId="410B9082" w14:textId="77777777" w:rsidR="005851FE" w:rsidRPr="005851FE" w:rsidRDefault="005851FE" w:rsidP="00B77952">
      <w:pPr>
        <w:spacing w:before="0" w:after="100"/>
        <w:ind w:left="720" w:firstLine="0"/>
        <w:rPr>
          <w:b/>
          <w:i/>
        </w:rPr>
      </w:pPr>
      <w:r w:rsidRPr="005851FE">
        <w:rPr>
          <w:b/>
          <w:i/>
        </w:rPr>
        <w:t>Cơ hội giao thương</w:t>
      </w:r>
    </w:p>
    <w:p w14:paraId="108C7D6E" w14:textId="2FB13425" w:rsidR="00C64F16" w:rsidRDefault="008650BB" w:rsidP="004F7C3D">
      <w:pPr>
        <w:pStyle w:val="ListParagraph"/>
        <w:numPr>
          <w:ilvl w:val="0"/>
          <w:numId w:val="20"/>
        </w:numPr>
        <w:spacing w:before="100" w:after="100"/>
      </w:pPr>
      <w:r>
        <w:t xml:space="preserve">Cơ hội đầu tư: Hồ sơ thị trường </w:t>
      </w:r>
      <w:r w:rsidR="00C64F16">
        <w:t>Brunei</w:t>
      </w:r>
    </w:p>
    <w:p w14:paraId="255D9454" w14:textId="77777777" w:rsidR="008300BB" w:rsidRDefault="008300BB" w:rsidP="004F7C3D">
      <w:pPr>
        <w:pStyle w:val="ListParagraph"/>
        <w:numPr>
          <w:ilvl w:val="0"/>
          <w:numId w:val="20"/>
        </w:numPr>
        <w:spacing w:before="100" w:after="100"/>
      </w:pPr>
      <w:r>
        <w:t>Nhịp cầu doanh nghiệp</w:t>
      </w:r>
    </w:p>
    <w:p w14:paraId="0000002A" w14:textId="0118D3BD" w:rsidR="00231E0C" w:rsidRPr="0020299F" w:rsidRDefault="005851FE" w:rsidP="004F7C3D">
      <w:pPr>
        <w:pStyle w:val="ListParagraph"/>
        <w:numPr>
          <w:ilvl w:val="0"/>
          <w:numId w:val="20"/>
        </w:numPr>
        <w:spacing w:before="100" w:after="100"/>
      </w:pPr>
      <w:r>
        <w:t>Thông tin về các sự kiện Halal</w:t>
      </w:r>
      <w:r w:rsidR="008300BB">
        <w:t xml:space="preserve"> tháng 10-11/2024</w:t>
      </w:r>
      <w:r w:rsidR="00764470" w:rsidRPr="0020299F">
        <w:br w:type="page"/>
      </w:r>
    </w:p>
    <w:p w14:paraId="0000002B" w14:textId="77777777" w:rsidR="00231E0C" w:rsidRPr="005851FE" w:rsidRDefault="00764470" w:rsidP="005851FE">
      <w:pPr>
        <w:ind w:firstLine="0"/>
        <w:rPr>
          <w:b/>
        </w:rPr>
      </w:pPr>
      <w:bookmarkStart w:id="2" w:name="_heading=h.msz1yygr9whh" w:colFirst="0" w:colLast="0"/>
      <w:bookmarkEnd w:id="2"/>
      <w:r w:rsidRPr="005851FE">
        <w:rPr>
          <w:b/>
        </w:rPr>
        <w:t>PHẦN 1: KINH TẾ KHU VỰC</w:t>
      </w:r>
    </w:p>
    <w:bookmarkStart w:id="3" w:name="_heading=h.3aipe2i46ppp" w:colFirst="0" w:colLast="0"/>
    <w:bookmarkEnd w:id="3"/>
    <w:p w14:paraId="0000002C" w14:textId="19D0D721" w:rsidR="00231E0C" w:rsidRPr="00417042" w:rsidRDefault="008E274A">
      <w:pPr>
        <w:pStyle w:val="Heading2"/>
        <w:ind w:firstLine="0"/>
        <w:rPr>
          <w:rFonts w:ascii="Times New Roman" w:eastAsia="Times New Roman" w:hAnsi="Times New Roman" w:cs="Times New Roman"/>
          <w:b/>
          <w:color w:val="000000" w:themeColor="text1"/>
          <w:sz w:val="28"/>
          <w:szCs w:val="28"/>
        </w:rPr>
      </w:pPr>
      <w:sdt>
        <w:sdtPr>
          <w:rPr>
            <w:rFonts w:ascii="Times New Roman" w:hAnsi="Times New Roman" w:cs="Times New Roman"/>
            <w:b/>
            <w:color w:val="000000" w:themeColor="text1"/>
            <w:sz w:val="28"/>
            <w:szCs w:val="28"/>
          </w:rPr>
          <w:tag w:val="goog_rdk_14"/>
          <w:id w:val="312913468"/>
        </w:sdtPr>
        <w:sdtEndPr/>
        <w:sdtContent>
          <w:r w:rsidR="00764470" w:rsidRPr="00417042">
            <w:rPr>
              <w:rFonts w:ascii="Segoe UI Symbol" w:eastAsia="Arial Unicode MS" w:hAnsi="Segoe UI Symbol" w:cs="Segoe UI Symbol"/>
              <w:b/>
              <w:color w:val="000000" w:themeColor="text1"/>
              <w:sz w:val="28"/>
              <w:szCs w:val="28"/>
            </w:rPr>
            <w:t>❖</w:t>
          </w:r>
        </w:sdtContent>
      </w:sdt>
      <w:r w:rsidR="00764470" w:rsidRPr="00417042">
        <w:rPr>
          <w:rFonts w:ascii="Times New Roman" w:hAnsi="Times New Roman" w:cs="Times New Roman"/>
          <w:b/>
          <w:color w:val="000000" w:themeColor="text1"/>
          <w:sz w:val="28"/>
          <w:szCs w:val="28"/>
        </w:rPr>
        <w:t xml:space="preserve">  </w:t>
      </w:r>
      <w:r w:rsidR="006C7829">
        <w:rPr>
          <w:rFonts w:ascii="Times New Roman" w:hAnsi="Times New Roman" w:cs="Times New Roman"/>
          <w:b/>
          <w:color w:val="000000" w:themeColor="text1"/>
          <w:sz w:val="28"/>
          <w:szCs w:val="28"/>
        </w:rPr>
        <w:t>T</w:t>
      </w:r>
      <w:r w:rsidR="001A28C7">
        <w:rPr>
          <w:rFonts w:ascii="Times New Roman" w:hAnsi="Times New Roman" w:cs="Times New Roman"/>
          <w:b/>
          <w:color w:val="000000" w:themeColor="text1"/>
          <w:sz w:val="28"/>
          <w:szCs w:val="28"/>
        </w:rPr>
        <w:t xml:space="preserve">ác động và phản ứng chính sách tại </w:t>
      </w:r>
      <w:r w:rsidR="00B2213C" w:rsidRPr="00417042">
        <w:rPr>
          <w:rFonts w:ascii="Times New Roman" w:hAnsi="Times New Roman" w:cs="Times New Roman"/>
          <w:b/>
          <w:color w:val="000000" w:themeColor="text1"/>
          <w:sz w:val="28"/>
          <w:szCs w:val="28"/>
        </w:rPr>
        <w:t>Đông Nam Á</w:t>
      </w:r>
      <w:r w:rsidR="006C7829">
        <w:rPr>
          <w:rFonts w:ascii="Times New Roman" w:hAnsi="Times New Roman" w:cs="Times New Roman"/>
          <w:b/>
          <w:color w:val="000000" w:themeColor="text1"/>
          <w:sz w:val="28"/>
          <w:szCs w:val="28"/>
        </w:rPr>
        <w:t xml:space="preserve"> </w:t>
      </w:r>
      <w:r w:rsidR="00BB1BB4">
        <w:rPr>
          <w:rFonts w:ascii="Times New Roman" w:hAnsi="Times New Roman" w:cs="Times New Roman"/>
          <w:b/>
          <w:color w:val="000000" w:themeColor="text1"/>
          <w:sz w:val="28"/>
          <w:szCs w:val="28"/>
        </w:rPr>
        <w:t xml:space="preserve">sau khi </w:t>
      </w:r>
      <w:r w:rsidR="006C7829">
        <w:rPr>
          <w:rFonts w:ascii="Times New Roman" w:hAnsi="Times New Roman" w:cs="Times New Roman"/>
          <w:b/>
          <w:color w:val="000000" w:themeColor="text1"/>
          <w:sz w:val="28"/>
          <w:szCs w:val="28"/>
        </w:rPr>
        <w:t>Mỹ giảm lãi suất</w:t>
      </w:r>
    </w:p>
    <w:p w14:paraId="6B004E24" w14:textId="47A8B39A" w:rsidR="00272249" w:rsidRDefault="00272249" w:rsidP="00B2213C">
      <w:pPr>
        <w:rPr>
          <w:rFonts w:cs="Times New Roman"/>
          <w:color w:val="000000" w:themeColor="text1"/>
          <w:szCs w:val="28"/>
        </w:rPr>
      </w:pPr>
      <w:r>
        <w:rPr>
          <w:rFonts w:cs="Times New Roman"/>
          <w:color w:val="000000" w:themeColor="text1"/>
          <w:szCs w:val="28"/>
        </w:rPr>
        <w:t>Ngày 18/9, Cục dự trữ liên bang Mỹ (Fed) quyết định cắt giảm lãi suất ở mức 0,5%</w:t>
      </w:r>
      <w:r w:rsidR="00551BE4">
        <w:rPr>
          <w:rFonts w:cs="Times New Roman"/>
          <w:color w:val="000000" w:themeColor="text1"/>
          <w:szCs w:val="28"/>
        </w:rPr>
        <w:t xml:space="preserve">, đưa lãi suất tham chiếu về mức 4,7 - 5%, </w:t>
      </w:r>
      <w:r>
        <w:rPr>
          <w:rFonts w:cs="Times New Roman"/>
          <w:color w:val="000000" w:themeColor="text1"/>
          <w:szCs w:val="28"/>
        </w:rPr>
        <w:t>và để ngỏ khả năng tiếp tục giảm lãi suất</w:t>
      </w:r>
      <w:r w:rsidR="00551BE4">
        <w:rPr>
          <w:rFonts w:cs="Times New Roman"/>
          <w:color w:val="000000" w:themeColor="text1"/>
          <w:szCs w:val="28"/>
        </w:rPr>
        <w:t xml:space="preserve"> những tháng tiếp theo</w:t>
      </w:r>
      <w:r>
        <w:rPr>
          <w:rFonts w:cs="Times New Roman"/>
          <w:color w:val="000000" w:themeColor="text1"/>
          <w:szCs w:val="28"/>
        </w:rPr>
        <w:t>. Theo khảo sát của Bloomberg, Fed</w:t>
      </w:r>
      <w:r w:rsidR="00551BE4">
        <w:rPr>
          <w:rFonts w:cs="Times New Roman"/>
          <w:color w:val="000000" w:themeColor="text1"/>
          <w:szCs w:val="28"/>
        </w:rPr>
        <w:t xml:space="preserve"> có thể tiến hành thêm một vài đợt cắt giảm để đưa lãi suất tham chiếu về mức 3,4 </w:t>
      </w:r>
      <w:r w:rsidR="002C0CB6">
        <w:rPr>
          <w:rFonts w:cs="Times New Roman"/>
          <w:color w:val="000000" w:themeColor="text1"/>
          <w:szCs w:val="28"/>
        </w:rPr>
        <w:t>-</w:t>
      </w:r>
      <w:r w:rsidR="00551BE4">
        <w:rPr>
          <w:rFonts w:cs="Times New Roman"/>
          <w:color w:val="000000" w:themeColor="text1"/>
          <w:szCs w:val="28"/>
        </w:rPr>
        <w:t xml:space="preserve"> 4,1% vào tháng 6/2025. </w:t>
      </w:r>
    </w:p>
    <w:p w14:paraId="0000002D" w14:textId="51F90859" w:rsidR="00231E0C" w:rsidRDefault="00721FE2" w:rsidP="001C7C3A">
      <w:pPr>
        <w:rPr>
          <w:rFonts w:cs="Times New Roman"/>
          <w:color w:val="000000" w:themeColor="text1"/>
          <w:szCs w:val="28"/>
        </w:rPr>
      </w:pPr>
      <w:r>
        <w:rPr>
          <w:rFonts w:cs="Times New Roman"/>
          <w:color w:val="000000" w:themeColor="text1"/>
          <w:szCs w:val="28"/>
        </w:rPr>
        <w:t>Đ</w:t>
      </w:r>
      <w:r w:rsidR="001A28C7">
        <w:rPr>
          <w:rFonts w:cs="Times New Roman"/>
          <w:color w:val="000000" w:themeColor="text1"/>
          <w:szCs w:val="28"/>
        </w:rPr>
        <w:t xml:space="preserve">iều chỉnh chính sách tiền tệ Mỹ thường </w:t>
      </w:r>
      <w:r>
        <w:rPr>
          <w:rFonts w:cs="Times New Roman"/>
          <w:color w:val="000000" w:themeColor="text1"/>
          <w:szCs w:val="28"/>
        </w:rPr>
        <w:t xml:space="preserve">có </w:t>
      </w:r>
      <w:r w:rsidR="001A28C7">
        <w:rPr>
          <w:rFonts w:cs="Times New Roman"/>
          <w:color w:val="000000" w:themeColor="text1"/>
          <w:szCs w:val="28"/>
        </w:rPr>
        <w:t xml:space="preserve">tác động hai chiều đối với các nước Đông Nam Á. Đối với lần cắt giảm lãi suất lần này của Fed, theo nhận định của nhiều cơ quan nghiên cứu, </w:t>
      </w:r>
      <w:r w:rsidR="001A28C7" w:rsidRPr="006C7829">
        <w:rPr>
          <w:rFonts w:cs="Times New Roman"/>
          <w:i/>
          <w:iCs/>
          <w:color w:val="000000" w:themeColor="text1"/>
          <w:szCs w:val="28"/>
        </w:rPr>
        <w:t xml:space="preserve">tác động thuận đối với các nước Đông Nam Á sẽ lớn hơn </w:t>
      </w:r>
      <w:r w:rsidR="006C7829" w:rsidRPr="006C7829">
        <w:rPr>
          <w:rFonts w:cs="Times New Roman"/>
          <w:i/>
          <w:iCs/>
          <w:color w:val="000000" w:themeColor="text1"/>
          <w:szCs w:val="28"/>
        </w:rPr>
        <w:t xml:space="preserve">khi </w:t>
      </w:r>
      <w:r w:rsidR="001A28C7" w:rsidRPr="006C7829">
        <w:rPr>
          <w:rFonts w:cs="Times New Roman"/>
          <w:i/>
          <w:iCs/>
          <w:color w:val="000000" w:themeColor="text1"/>
          <w:szCs w:val="28"/>
        </w:rPr>
        <w:t xml:space="preserve">các ngân hàng trung ương khu vực </w:t>
      </w:r>
      <w:r w:rsidR="006C7829" w:rsidRPr="006C7829">
        <w:rPr>
          <w:rFonts w:cs="Times New Roman"/>
          <w:i/>
          <w:iCs/>
          <w:color w:val="000000" w:themeColor="text1"/>
          <w:szCs w:val="28"/>
        </w:rPr>
        <w:t>có thêm không gian chính sách tiền tệ</w:t>
      </w:r>
      <w:r w:rsidR="00B442B4">
        <w:rPr>
          <w:rFonts w:cs="Times New Roman"/>
          <w:i/>
          <w:iCs/>
          <w:color w:val="000000" w:themeColor="text1"/>
          <w:szCs w:val="28"/>
        </w:rPr>
        <w:t xml:space="preserve"> và giảm nguy cơ các đồng tiền tiếp tục mất giá so với đồng USD. </w:t>
      </w:r>
      <w:r w:rsidR="001C7C3A">
        <w:rPr>
          <w:rFonts w:cs="Times New Roman"/>
          <w:color w:val="000000" w:themeColor="text1"/>
          <w:szCs w:val="28"/>
        </w:rPr>
        <w:t>Như nhận định của Kinh tế trưởng ADB A</w:t>
      </w:r>
      <w:r>
        <w:rPr>
          <w:rFonts w:cs="Times New Roman"/>
          <w:color w:val="000000" w:themeColor="text1"/>
          <w:szCs w:val="28"/>
        </w:rPr>
        <w:t>l</w:t>
      </w:r>
      <w:r w:rsidR="001C7C3A">
        <w:rPr>
          <w:rFonts w:cs="Times New Roman"/>
          <w:color w:val="000000" w:themeColor="text1"/>
          <w:szCs w:val="28"/>
        </w:rPr>
        <w:t xml:space="preserve">bert Park, việc cắt giảm lãi suất tại các nền kinh tế lớn và </w:t>
      </w:r>
      <w:r>
        <w:rPr>
          <w:rFonts w:cs="Times New Roman"/>
          <w:color w:val="000000" w:themeColor="text1"/>
          <w:szCs w:val="28"/>
        </w:rPr>
        <w:t xml:space="preserve">các nền kinh tế khu vực </w:t>
      </w:r>
      <w:r w:rsidR="001C7C3A">
        <w:rPr>
          <w:rFonts w:cs="Times New Roman"/>
          <w:color w:val="000000" w:themeColor="text1"/>
          <w:szCs w:val="28"/>
        </w:rPr>
        <w:t xml:space="preserve">sẽ giúp cải thiện các điều kiện tại chính tại các thị trường mới nổi tại Đông Á. </w:t>
      </w:r>
      <w:r w:rsidR="00B442B4">
        <w:rPr>
          <w:rFonts w:cs="Times New Roman"/>
          <w:color w:val="000000" w:themeColor="text1"/>
          <w:szCs w:val="28"/>
        </w:rPr>
        <w:t xml:space="preserve">Mặc khác, </w:t>
      </w:r>
      <w:r w:rsidR="00B442B4">
        <w:rPr>
          <w:rFonts w:ascii="Georgia" w:hAnsi="Georgia"/>
          <w:color w:val="000000"/>
          <w:sz w:val="30"/>
          <w:szCs w:val="30"/>
          <w:shd w:val="clear" w:color="auto" w:fill="FFFFFF"/>
        </w:rPr>
        <w:t>c</w:t>
      </w:r>
      <w:r w:rsidR="0013222F">
        <w:rPr>
          <w:rFonts w:cs="Times New Roman"/>
          <w:color w:val="000000" w:themeColor="text1"/>
          <w:szCs w:val="28"/>
        </w:rPr>
        <w:t xml:space="preserve">ác thị trường tài chính Đông Nam Á sẽ có thêm cơ hội thu hút dòng vốn đầu tư nước ngoài khi </w:t>
      </w:r>
      <w:r>
        <w:rPr>
          <w:rFonts w:cs="Times New Roman"/>
          <w:color w:val="000000" w:themeColor="text1"/>
          <w:szCs w:val="28"/>
        </w:rPr>
        <w:t>đồng nội tệ tăng giá so với USD. C</w:t>
      </w:r>
      <w:r w:rsidR="0013222F">
        <w:rPr>
          <w:rFonts w:cs="Times New Roman"/>
          <w:color w:val="000000" w:themeColor="text1"/>
          <w:szCs w:val="28"/>
        </w:rPr>
        <w:t>ác t</w:t>
      </w:r>
      <w:r w:rsidR="00764470" w:rsidRPr="0020299F">
        <w:rPr>
          <w:rFonts w:cs="Times New Roman"/>
          <w:color w:val="000000" w:themeColor="text1"/>
          <w:szCs w:val="28"/>
        </w:rPr>
        <w:t>hị trường chứng khoán Đông Nam Á</w:t>
      </w:r>
      <w:r w:rsidR="0013222F">
        <w:rPr>
          <w:rFonts w:cs="Times New Roman"/>
          <w:color w:val="000000" w:themeColor="text1"/>
          <w:szCs w:val="28"/>
        </w:rPr>
        <w:t xml:space="preserve"> bước đầu phản ứng tích cực trước động thái của Fed, điển hình là thị trường chứng khoán </w:t>
      </w:r>
      <w:r w:rsidR="00764470" w:rsidRPr="0020299F">
        <w:rPr>
          <w:rFonts w:cs="Times New Roman"/>
          <w:color w:val="000000" w:themeColor="text1"/>
          <w:szCs w:val="28"/>
        </w:rPr>
        <w:t>Malaysia</w:t>
      </w:r>
      <w:r w:rsidR="0013222F">
        <w:rPr>
          <w:rFonts w:cs="Times New Roman"/>
          <w:color w:val="000000" w:themeColor="text1"/>
          <w:szCs w:val="28"/>
        </w:rPr>
        <w:t xml:space="preserve">, </w:t>
      </w:r>
      <w:r w:rsidR="00764470" w:rsidRPr="0020299F">
        <w:rPr>
          <w:rFonts w:cs="Times New Roman"/>
          <w:color w:val="000000" w:themeColor="text1"/>
          <w:szCs w:val="28"/>
        </w:rPr>
        <w:t xml:space="preserve">nhờ sự gia tăng niềm tin của các nhà đầu tư vào sự ổn định </w:t>
      </w:r>
      <w:r w:rsidR="0013222F">
        <w:rPr>
          <w:rFonts w:cs="Times New Roman"/>
          <w:color w:val="000000" w:themeColor="text1"/>
          <w:szCs w:val="28"/>
        </w:rPr>
        <w:t xml:space="preserve">kinh tế - tài chính khu vực. </w:t>
      </w:r>
    </w:p>
    <w:p w14:paraId="72B5A70E" w14:textId="59C226B5" w:rsidR="0013222F" w:rsidRDefault="0013222F" w:rsidP="00B2213C">
      <w:pPr>
        <w:rPr>
          <w:rFonts w:cs="Times New Roman"/>
          <w:color w:val="000000" w:themeColor="text1"/>
          <w:szCs w:val="28"/>
        </w:rPr>
      </w:pPr>
      <w:r>
        <w:rPr>
          <w:rFonts w:cs="Times New Roman"/>
          <w:color w:val="000000" w:themeColor="text1"/>
          <w:szCs w:val="28"/>
        </w:rPr>
        <w:t xml:space="preserve">Trước và sau động thái cắt giảm lãi suất của Fed, các nước Đông Nam Á có một số phản ứng chính sách, bao gồm: </w:t>
      </w:r>
    </w:p>
    <w:p w14:paraId="5DB7933E" w14:textId="06D2217F" w:rsidR="00615260" w:rsidRDefault="00CD2ECF" w:rsidP="00B2213C">
      <w:pPr>
        <w:rPr>
          <w:rFonts w:cs="Times New Roman"/>
          <w:color w:val="000000" w:themeColor="text1"/>
          <w:szCs w:val="28"/>
        </w:rPr>
      </w:pPr>
      <w:r>
        <w:rPr>
          <w:rFonts w:cs="Times New Roman"/>
          <w:b/>
          <w:bCs/>
          <w:i/>
          <w:iCs/>
          <w:color w:val="000000" w:themeColor="text1"/>
          <w:szCs w:val="28"/>
        </w:rPr>
        <w:t>Về c</w:t>
      </w:r>
      <w:r w:rsidR="00532922">
        <w:rPr>
          <w:rFonts w:cs="Times New Roman"/>
          <w:b/>
          <w:bCs/>
          <w:i/>
          <w:iCs/>
          <w:color w:val="000000" w:themeColor="text1"/>
          <w:szCs w:val="28"/>
        </w:rPr>
        <w:t>hính sách lãi suất</w:t>
      </w:r>
      <w:r>
        <w:rPr>
          <w:rFonts w:cs="Times New Roman"/>
          <w:color w:val="000000" w:themeColor="text1"/>
          <w:szCs w:val="28"/>
        </w:rPr>
        <w:t>,</w:t>
      </w:r>
      <w:r w:rsidR="0013222F">
        <w:rPr>
          <w:rFonts w:cs="Times New Roman"/>
          <w:b/>
          <w:bCs/>
          <w:i/>
          <w:iCs/>
          <w:color w:val="000000" w:themeColor="text1"/>
          <w:szCs w:val="28"/>
        </w:rPr>
        <w:t xml:space="preserve"> </w:t>
      </w:r>
      <w:r>
        <w:rPr>
          <w:rFonts w:cs="Times New Roman"/>
          <w:color w:val="000000" w:themeColor="text1"/>
          <w:szCs w:val="28"/>
        </w:rPr>
        <w:t xml:space="preserve">có thể chia các nước Đông Nam Á thành 02 nhóm. Nhóm thứ nhất bao gồm Indonesia và Philippines </w:t>
      </w:r>
      <w:r w:rsidR="00721FE2">
        <w:rPr>
          <w:rFonts w:cs="Times New Roman"/>
          <w:color w:val="000000" w:themeColor="text1"/>
          <w:szCs w:val="28"/>
        </w:rPr>
        <w:t xml:space="preserve">chủ động </w:t>
      </w:r>
      <w:r>
        <w:rPr>
          <w:rFonts w:cs="Times New Roman"/>
          <w:color w:val="000000" w:themeColor="text1"/>
          <w:szCs w:val="28"/>
        </w:rPr>
        <w:t>cắt giảm lãi suất</w:t>
      </w:r>
      <w:r w:rsidR="00615260">
        <w:rPr>
          <w:rFonts w:cs="Times New Roman"/>
          <w:color w:val="000000" w:themeColor="text1"/>
          <w:szCs w:val="28"/>
        </w:rPr>
        <w:t xml:space="preserve"> ở mức vừa phải (0,25%)</w:t>
      </w:r>
      <w:r>
        <w:rPr>
          <w:rFonts w:cs="Times New Roman"/>
          <w:color w:val="000000" w:themeColor="text1"/>
          <w:szCs w:val="28"/>
        </w:rPr>
        <w:t xml:space="preserve"> trước động thái của Fed</w:t>
      </w:r>
      <w:r w:rsidR="00615260">
        <w:rPr>
          <w:rFonts w:cs="Times New Roman"/>
          <w:color w:val="000000" w:themeColor="text1"/>
          <w:szCs w:val="28"/>
        </w:rPr>
        <w:t xml:space="preserve"> nhằm hỗ trợ tăng trưởng kinh tế </w:t>
      </w:r>
      <w:r w:rsidR="00721FE2">
        <w:rPr>
          <w:rFonts w:cs="Times New Roman"/>
          <w:color w:val="000000" w:themeColor="text1"/>
          <w:szCs w:val="28"/>
        </w:rPr>
        <w:t>trong khi hạn chế các tác động tới lạm phát</w:t>
      </w:r>
      <w:r w:rsidR="00615260">
        <w:rPr>
          <w:rFonts w:cs="Times New Roman"/>
          <w:color w:val="000000" w:themeColor="text1"/>
          <w:szCs w:val="28"/>
        </w:rPr>
        <w:t xml:space="preserve">. Đây cũng là những nền kinh tế </w:t>
      </w:r>
      <w:r w:rsidR="00721FE2">
        <w:rPr>
          <w:rFonts w:cs="Times New Roman"/>
          <w:color w:val="000000" w:themeColor="text1"/>
          <w:szCs w:val="28"/>
        </w:rPr>
        <w:t xml:space="preserve">có lãi suất tham chiếu ở mức cao trong thời gian dài, </w:t>
      </w:r>
      <w:r w:rsidR="00615260">
        <w:rPr>
          <w:rFonts w:cs="Times New Roman"/>
          <w:color w:val="000000" w:themeColor="text1"/>
          <w:szCs w:val="28"/>
        </w:rPr>
        <w:t xml:space="preserve">cụ thể Philippines duy trì mức lãi suất 7% từ tháng 11/2020 và Indonesia duy trì </w:t>
      </w:r>
      <w:r w:rsidR="00721FE2">
        <w:rPr>
          <w:rFonts w:cs="Times New Roman"/>
          <w:color w:val="000000" w:themeColor="text1"/>
          <w:szCs w:val="28"/>
        </w:rPr>
        <w:t xml:space="preserve">mức </w:t>
      </w:r>
      <w:r w:rsidR="00615260">
        <w:rPr>
          <w:rFonts w:cs="Times New Roman"/>
          <w:color w:val="000000" w:themeColor="text1"/>
          <w:szCs w:val="28"/>
        </w:rPr>
        <w:t xml:space="preserve">lãi suất 6,25% từ tháng 2/2021. </w:t>
      </w:r>
    </w:p>
    <w:p w14:paraId="5E12B7C9" w14:textId="6F82F601" w:rsidR="000814FB" w:rsidRDefault="00615260" w:rsidP="00B2213C">
      <w:pPr>
        <w:rPr>
          <w:rFonts w:cs="Times New Roman"/>
          <w:color w:val="000000" w:themeColor="text1"/>
          <w:szCs w:val="28"/>
        </w:rPr>
      </w:pPr>
      <w:r>
        <w:rPr>
          <w:rFonts w:cs="Times New Roman"/>
          <w:color w:val="000000" w:themeColor="text1"/>
          <w:szCs w:val="28"/>
        </w:rPr>
        <w:t>Nhóm thứ hai gồm Malaysia, Thái Lan, Singapore tiếp tục duy trì mức lãi suất cơ bản</w:t>
      </w:r>
      <w:r w:rsidR="00721FE2">
        <w:rPr>
          <w:rFonts w:cs="Times New Roman"/>
          <w:color w:val="000000" w:themeColor="text1"/>
          <w:szCs w:val="28"/>
        </w:rPr>
        <w:t xml:space="preserve"> hiện hành</w:t>
      </w:r>
      <w:r>
        <w:rPr>
          <w:rFonts w:cs="Times New Roman"/>
          <w:color w:val="000000" w:themeColor="text1"/>
          <w:szCs w:val="28"/>
        </w:rPr>
        <w:t>, trong đó Ngân hàng trung ương Malaysia và Thái Lan thông báo sẽ không cắt giảm lãi suất ít nhất đến quý 1/2025</w:t>
      </w:r>
      <w:r w:rsidR="000814FB">
        <w:rPr>
          <w:rFonts w:cs="Times New Roman"/>
          <w:color w:val="000000" w:themeColor="text1"/>
          <w:szCs w:val="28"/>
        </w:rPr>
        <w:t xml:space="preserve"> nhằm </w:t>
      </w:r>
      <w:r w:rsidR="00721FE2">
        <w:rPr>
          <w:rFonts w:cs="Times New Roman"/>
          <w:color w:val="000000" w:themeColor="text1"/>
          <w:szCs w:val="28"/>
        </w:rPr>
        <w:t>bảo đảm ổn định vĩ mô</w:t>
      </w:r>
      <w:r>
        <w:rPr>
          <w:rFonts w:cs="Times New Roman"/>
          <w:color w:val="000000" w:themeColor="text1"/>
          <w:szCs w:val="28"/>
        </w:rPr>
        <w:t xml:space="preserve">. </w:t>
      </w:r>
      <w:r w:rsidR="000814FB">
        <w:rPr>
          <w:rFonts w:cs="Times New Roman"/>
          <w:color w:val="000000" w:themeColor="text1"/>
          <w:szCs w:val="28"/>
        </w:rPr>
        <w:t xml:space="preserve">Hiện lãi suất tham chiếu tại các nước này ở mức tương đối thấp so với </w:t>
      </w:r>
      <w:r w:rsidR="00721FE2">
        <w:rPr>
          <w:rFonts w:cs="Times New Roman"/>
          <w:color w:val="000000" w:themeColor="text1"/>
          <w:szCs w:val="28"/>
        </w:rPr>
        <w:t xml:space="preserve">bình quân </w:t>
      </w:r>
      <w:r w:rsidR="000814FB">
        <w:rPr>
          <w:rFonts w:cs="Times New Roman"/>
          <w:color w:val="000000" w:themeColor="text1"/>
          <w:szCs w:val="28"/>
        </w:rPr>
        <w:t xml:space="preserve">khu vực, cụ thể lãi suất tham chiếu tại Thái Lan là 2,5%, Malaysia 3% và Singapore 3,75%. </w:t>
      </w:r>
    </w:p>
    <w:p w14:paraId="0B7DA76B" w14:textId="3C92E1B1" w:rsidR="000814FB" w:rsidRDefault="000814FB" w:rsidP="00B2213C">
      <w:pPr>
        <w:rPr>
          <w:rFonts w:cs="Times New Roman"/>
          <w:color w:val="000000" w:themeColor="text1"/>
          <w:szCs w:val="28"/>
        </w:rPr>
      </w:pPr>
      <w:r>
        <w:rPr>
          <w:rFonts w:cs="Times New Roman"/>
          <w:b/>
          <w:bCs/>
          <w:i/>
          <w:iCs/>
          <w:color w:val="000000" w:themeColor="text1"/>
          <w:szCs w:val="28"/>
        </w:rPr>
        <w:t>Về chính sách tỷ giá</w:t>
      </w:r>
      <w:r w:rsidR="007E3108">
        <w:rPr>
          <w:rFonts w:cs="Times New Roman"/>
          <w:color w:val="000000" w:themeColor="text1"/>
          <w:szCs w:val="28"/>
        </w:rPr>
        <w:t xml:space="preserve">, một số đồng tiền khu vực đã tăng giá so với đồng USD, trong đó đồng ringgit Malaysia tăng mạnh nhất trong 19 tháng lên mức 4,237 ringgit/USD, đồng bath Thái tăng </w:t>
      </w:r>
      <w:r w:rsidR="00524EEA">
        <w:rPr>
          <w:rFonts w:cs="Times New Roman"/>
          <w:color w:val="000000" w:themeColor="text1"/>
          <w:szCs w:val="28"/>
        </w:rPr>
        <w:t xml:space="preserve">hơn 5% trong một tháng, đồng đô-la Singapore tăng lên mức cao nhất từ năm 2014. </w:t>
      </w:r>
      <w:r w:rsidR="007E3108">
        <w:rPr>
          <w:rFonts w:cs="Times New Roman"/>
          <w:color w:val="000000" w:themeColor="text1"/>
          <w:szCs w:val="28"/>
        </w:rPr>
        <w:t xml:space="preserve">Trong khi đó, đồng peso tiếp tục giảm giá 0,2% so với đồng USD sau khi Ngân hàng Trung ương Philippines cắt giảm lãi suất. </w:t>
      </w:r>
    </w:p>
    <w:p w14:paraId="3A8635A9" w14:textId="0960E53D" w:rsidR="00524EEA" w:rsidRDefault="00524EEA" w:rsidP="00B2213C">
      <w:pPr>
        <w:rPr>
          <w:rFonts w:cs="Times New Roman"/>
          <w:color w:val="000000" w:themeColor="text1"/>
          <w:szCs w:val="28"/>
        </w:rPr>
      </w:pPr>
      <w:r>
        <w:rPr>
          <w:rFonts w:cs="Times New Roman"/>
          <w:color w:val="000000" w:themeColor="text1"/>
          <w:szCs w:val="28"/>
        </w:rPr>
        <w:t xml:space="preserve">Tại các nền kinh tế hướng về xuất khẩu như Thái Lan, việc đồng nội tệ tăng giá gây ra phản ứng trái chiều giữa các cơ quan điều hành chính sách. Chính phủ và Bộ Thương mại Thái Lan đã đề nghị Ngân hàng Trung ương cắt giảm lãi suất trước quan ngại đồng baht mạnh lên sẽ ảnh hưởng tiêu cực đến xuất khẩu. Mặt khác tại Malaysia, Thủ tướng Anwar Ibrahim </w:t>
      </w:r>
      <w:r w:rsidR="00EC6CBC">
        <w:rPr>
          <w:rFonts w:cs="Times New Roman"/>
          <w:color w:val="000000" w:themeColor="text1"/>
          <w:szCs w:val="28"/>
        </w:rPr>
        <w:t>nhấn mạnh</w:t>
      </w:r>
      <w:r>
        <w:rPr>
          <w:rFonts w:cs="Times New Roman"/>
          <w:color w:val="000000" w:themeColor="text1"/>
          <w:szCs w:val="28"/>
        </w:rPr>
        <w:t xml:space="preserve"> việc đồng ringgit tăng giá phản ánh </w:t>
      </w:r>
      <w:r w:rsidR="00EC6CBC">
        <w:rPr>
          <w:rFonts w:cs="Times New Roman"/>
          <w:color w:val="000000" w:themeColor="text1"/>
          <w:szCs w:val="28"/>
        </w:rPr>
        <w:t>sự</w:t>
      </w:r>
      <w:r>
        <w:rPr>
          <w:rFonts w:cs="Times New Roman"/>
          <w:color w:val="000000" w:themeColor="text1"/>
          <w:szCs w:val="28"/>
        </w:rPr>
        <w:t xml:space="preserve"> ổn định </w:t>
      </w:r>
      <w:r w:rsidR="00EC6CBC">
        <w:rPr>
          <w:rFonts w:cs="Times New Roman"/>
          <w:color w:val="000000" w:themeColor="text1"/>
          <w:szCs w:val="28"/>
        </w:rPr>
        <w:t xml:space="preserve">về </w:t>
      </w:r>
      <w:r>
        <w:rPr>
          <w:rFonts w:cs="Times New Roman"/>
          <w:color w:val="000000" w:themeColor="text1"/>
          <w:szCs w:val="28"/>
        </w:rPr>
        <w:t>chính trị</w:t>
      </w:r>
      <w:r w:rsidR="00EC6CBC">
        <w:rPr>
          <w:rFonts w:cs="Times New Roman"/>
          <w:color w:val="000000" w:themeColor="text1"/>
          <w:szCs w:val="28"/>
        </w:rPr>
        <w:t xml:space="preserve">, kinh tế và tiềm năng thu hút đầu tư nước ngoài vào </w:t>
      </w:r>
      <w:r>
        <w:rPr>
          <w:rFonts w:cs="Times New Roman"/>
          <w:color w:val="000000" w:themeColor="text1"/>
          <w:szCs w:val="28"/>
        </w:rPr>
        <w:t>Malaysia</w:t>
      </w:r>
      <w:r w:rsidR="00EC6CBC">
        <w:rPr>
          <w:rFonts w:cs="Times New Roman"/>
          <w:color w:val="000000" w:themeColor="text1"/>
          <w:szCs w:val="28"/>
        </w:rPr>
        <w:t>.</w:t>
      </w:r>
      <w:r>
        <w:rPr>
          <w:rFonts w:cs="Times New Roman"/>
          <w:color w:val="000000" w:themeColor="text1"/>
          <w:szCs w:val="28"/>
        </w:rPr>
        <w:t xml:space="preserve"> </w:t>
      </w:r>
    </w:p>
    <w:p w14:paraId="6B9C3972" w14:textId="5E1B8594" w:rsidR="003600D6" w:rsidRDefault="00B442B4" w:rsidP="00B2213C">
      <w:pPr>
        <w:rPr>
          <w:rFonts w:cs="Times New Roman"/>
          <w:color w:val="000000" w:themeColor="text1"/>
          <w:szCs w:val="28"/>
        </w:rPr>
      </w:pPr>
      <w:r>
        <w:rPr>
          <w:rFonts w:cs="Times New Roman"/>
          <w:b/>
          <w:bCs/>
          <w:i/>
          <w:iCs/>
          <w:color w:val="000000" w:themeColor="text1"/>
          <w:szCs w:val="28"/>
        </w:rPr>
        <w:t>Về chính sách đầu tư</w:t>
      </w:r>
      <w:r w:rsidRPr="00B442B4">
        <w:rPr>
          <w:rFonts w:cs="Times New Roman"/>
          <w:color w:val="000000" w:themeColor="text1"/>
          <w:szCs w:val="28"/>
        </w:rPr>
        <w:t>,</w:t>
      </w:r>
      <w:r>
        <w:rPr>
          <w:rFonts w:cs="Times New Roman"/>
          <w:b/>
          <w:bCs/>
          <w:i/>
          <w:iCs/>
          <w:color w:val="000000" w:themeColor="text1"/>
          <w:szCs w:val="28"/>
        </w:rPr>
        <w:t xml:space="preserve"> </w:t>
      </w:r>
      <w:r>
        <w:rPr>
          <w:rFonts w:cs="Times New Roman"/>
          <w:color w:val="000000" w:themeColor="text1"/>
          <w:szCs w:val="28"/>
        </w:rPr>
        <w:t xml:space="preserve">Bloomberg </w:t>
      </w:r>
      <w:r w:rsidR="00824433">
        <w:rPr>
          <w:rFonts w:cs="Times New Roman"/>
          <w:color w:val="000000" w:themeColor="text1"/>
          <w:szCs w:val="28"/>
        </w:rPr>
        <w:t xml:space="preserve">và Nikkei Asia </w:t>
      </w:r>
      <w:r>
        <w:rPr>
          <w:rFonts w:cs="Times New Roman"/>
          <w:color w:val="000000" w:themeColor="text1"/>
          <w:szCs w:val="28"/>
        </w:rPr>
        <w:t xml:space="preserve">nhận định các quỹ đầu tư toàn cầu </w:t>
      </w:r>
      <w:r w:rsidR="00435C16">
        <w:rPr>
          <w:rFonts w:cs="Times New Roman"/>
          <w:color w:val="000000" w:themeColor="text1"/>
          <w:szCs w:val="28"/>
        </w:rPr>
        <w:t xml:space="preserve">xác định Đông Nam Á </w:t>
      </w:r>
      <w:r w:rsidR="005059DE">
        <w:rPr>
          <w:rFonts w:cs="Times New Roman"/>
          <w:color w:val="000000" w:themeColor="text1"/>
          <w:szCs w:val="28"/>
        </w:rPr>
        <w:t xml:space="preserve">hiện </w:t>
      </w:r>
      <w:r w:rsidR="00435C16">
        <w:rPr>
          <w:rFonts w:cs="Times New Roman"/>
          <w:color w:val="000000" w:themeColor="text1"/>
          <w:szCs w:val="28"/>
        </w:rPr>
        <w:t>là thị trường đầu tư hấp dẫn</w:t>
      </w:r>
      <w:r w:rsidR="005059DE">
        <w:rPr>
          <w:rFonts w:cs="Times New Roman"/>
          <w:color w:val="000000" w:themeColor="text1"/>
          <w:szCs w:val="28"/>
        </w:rPr>
        <w:t xml:space="preserve">, </w:t>
      </w:r>
      <w:r w:rsidR="00435C16">
        <w:rPr>
          <w:rFonts w:cs="Times New Roman"/>
          <w:color w:val="000000" w:themeColor="text1"/>
          <w:szCs w:val="28"/>
        </w:rPr>
        <w:t xml:space="preserve">với việc </w:t>
      </w:r>
      <w:r>
        <w:rPr>
          <w:rFonts w:cs="Times New Roman"/>
          <w:color w:val="000000" w:themeColor="text1"/>
          <w:szCs w:val="28"/>
        </w:rPr>
        <w:t>đẩy mạnh mua vào trái phiếu Chính phủ Thái Lan, Indonesia và Malaysia và tăng m</w:t>
      </w:r>
      <w:r w:rsidR="002E50D9">
        <w:rPr>
          <w:rFonts w:cs="Times New Roman"/>
          <w:color w:val="000000" w:themeColor="text1"/>
          <w:szCs w:val="28"/>
        </w:rPr>
        <w:t>ua</w:t>
      </w:r>
      <w:r>
        <w:rPr>
          <w:rFonts w:cs="Times New Roman"/>
          <w:color w:val="000000" w:themeColor="text1"/>
          <w:szCs w:val="28"/>
        </w:rPr>
        <w:t xml:space="preserve"> cổ phiếu tại thị trường chứng khoán Indonesia, Malaysia và Philippines trong 2 </w:t>
      </w:r>
      <w:r w:rsidR="00DB0CF3">
        <w:rPr>
          <w:rFonts w:cs="Times New Roman"/>
          <w:color w:val="000000" w:themeColor="text1"/>
          <w:szCs w:val="28"/>
        </w:rPr>
        <w:t>-</w:t>
      </w:r>
      <w:r>
        <w:rPr>
          <w:rFonts w:cs="Times New Roman"/>
          <w:color w:val="000000" w:themeColor="text1"/>
          <w:szCs w:val="28"/>
        </w:rPr>
        <w:t xml:space="preserve"> 3 tháng qua. </w:t>
      </w:r>
      <w:r w:rsidR="002E50D9">
        <w:rPr>
          <w:rFonts w:cs="Times New Roman"/>
          <w:color w:val="000000" w:themeColor="text1"/>
          <w:szCs w:val="28"/>
        </w:rPr>
        <w:t xml:space="preserve">Triển vọng dòng vốn đầu tư trực tiếp vào khu vực cũng </w:t>
      </w:r>
      <w:r w:rsidR="003628B6">
        <w:rPr>
          <w:rFonts w:cs="Times New Roman"/>
          <w:color w:val="000000" w:themeColor="text1"/>
          <w:szCs w:val="28"/>
        </w:rPr>
        <w:t xml:space="preserve">được đánh giá </w:t>
      </w:r>
      <w:r w:rsidR="002E50D9">
        <w:rPr>
          <w:rFonts w:cs="Times New Roman"/>
          <w:color w:val="000000" w:themeColor="text1"/>
          <w:szCs w:val="28"/>
        </w:rPr>
        <w:t>khá tích cực</w:t>
      </w:r>
      <w:r w:rsidR="00435C16">
        <w:rPr>
          <w:rFonts w:cs="Times New Roman"/>
          <w:color w:val="000000" w:themeColor="text1"/>
          <w:szCs w:val="28"/>
        </w:rPr>
        <w:t xml:space="preserve">. </w:t>
      </w:r>
      <w:r w:rsidR="003628B6">
        <w:rPr>
          <w:rFonts w:cs="Times New Roman"/>
          <w:color w:val="000000" w:themeColor="text1"/>
          <w:szCs w:val="28"/>
        </w:rPr>
        <w:t>C</w:t>
      </w:r>
      <w:r w:rsidR="00435C16">
        <w:rPr>
          <w:rFonts w:cs="Times New Roman"/>
          <w:color w:val="000000" w:themeColor="text1"/>
          <w:szCs w:val="28"/>
        </w:rPr>
        <w:t>ác cơ quan quản lý tại Đông Nam Á chưa có những phản ứng chính sách cụ thể trước khả năng gia tăng dòng “tiền nóng” vào khu vự</w:t>
      </w:r>
      <w:r w:rsidR="00824433">
        <w:rPr>
          <w:rFonts w:cs="Times New Roman"/>
          <w:color w:val="000000" w:themeColor="text1"/>
          <w:szCs w:val="28"/>
        </w:rPr>
        <w:t>c</w:t>
      </w:r>
      <w:r w:rsidR="003628B6">
        <w:rPr>
          <w:rFonts w:cs="Times New Roman"/>
          <w:color w:val="000000" w:themeColor="text1"/>
          <w:szCs w:val="28"/>
        </w:rPr>
        <w:t xml:space="preserve"> song </w:t>
      </w:r>
      <w:r w:rsidR="00824433">
        <w:rPr>
          <w:rFonts w:cs="Times New Roman"/>
          <w:color w:val="000000" w:themeColor="text1"/>
          <w:szCs w:val="28"/>
        </w:rPr>
        <w:t xml:space="preserve">các chuyên gia kinh tế lưu ý </w:t>
      </w:r>
      <w:r w:rsidR="003628B6">
        <w:rPr>
          <w:rFonts w:cs="Times New Roman"/>
          <w:color w:val="000000" w:themeColor="text1"/>
          <w:szCs w:val="28"/>
        </w:rPr>
        <w:t>c</w:t>
      </w:r>
      <w:r w:rsidR="00824433">
        <w:rPr>
          <w:rFonts w:cs="Times New Roman"/>
          <w:color w:val="000000" w:themeColor="text1"/>
          <w:szCs w:val="28"/>
        </w:rPr>
        <w:t>ần theo sát các diễn biến tài chính - tiền tệ, khả năng Fed tiếp tục điều chỉnh lãi suất và</w:t>
      </w:r>
      <w:r w:rsidR="003628B6">
        <w:rPr>
          <w:rFonts w:cs="Times New Roman"/>
          <w:color w:val="000000" w:themeColor="text1"/>
          <w:szCs w:val="28"/>
        </w:rPr>
        <w:t xml:space="preserve"> tác động của</w:t>
      </w:r>
      <w:r w:rsidR="00824433">
        <w:rPr>
          <w:rFonts w:cs="Times New Roman"/>
          <w:color w:val="000000" w:themeColor="text1"/>
          <w:szCs w:val="28"/>
        </w:rPr>
        <w:t xml:space="preserve"> các diễn biến địa chính trị tại nhiều khu vực. </w:t>
      </w:r>
    </w:p>
    <w:p w14:paraId="4AB19701" w14:textId="77777777" w:rsidR="00BB0C7C" w:rsidRPr="00DF7CAA" w:rsidRDefault="00BB0C7C" w:rsidP="00B2213C">
      <w:pPr>
        <w:rPr>
          <w:rFonts w:cs="Times New Roman"/>
          <w:color w:val="000000" w:themeColor="text1"/>
          <w:sz w:val="14"/>
          <w:szCs w:val="14"/>
        </w:rPr>
      </w:pPr>
    </w:p>
    <w:p w14:paraId="3A74F35C" w14:textId="014A29A8" w:rsidR="001F05E0" w:rsidRPr="00B20555" w:rsidRDefault="007E6B0B" w:rsidP="001F05E0">
      <w:pPr>
        <w:pStyle w:val="ListParagraph"/>
        <w:numPr>
          <w:ilvl w:val="0"/>
          <w:numId w:val="21"/>
        </w:numPr>
        <w:ind w:left="426"/>
        <w:rPr>
          <w:rFonts w:cs="Times New Roman"/>
          <w:b/>
          <w:color w:val="000000" w:themeColor="text1"/>
          <w:szCs w:val="28"/>
        </w:rPr>
      </w:pPr>
      <w:r>
        <w:rPr>
          <w:rFonts w:cs="Times New Roman"/>
          <w:b/>
          <w:color w:val="000000" w:themeColor="text1"/>
          <w:szCs w:val="28"/>
        </w:rPr>
        <w:t>“</w:t>
      </w:r>
      <w:r w:rsidR="00771368">
        <w:rPr>
          <w:rFonts w:cs="Times New Roman"/>
          <w:b/>
          <w:color w:val="000000" w:themeColor="text1"/>
          <w:szCs w:val="28"/>
        </w:rPr>
        <w:t>N</w:t>
      </w:r>
      <w:r w:rsidR="00C92662">
        <w:rPr>
          <w:rFonts w:cs="Times New Roman"/>
          <w:b/>
          <w:color w:val="000000" w:themeColor="text1"/>
          <w:szCs w:val="28"/>
        </w:rPr>
        <w:t>goại giao xanh</w:t>
      </w:r>
      <w:r>
        <w:rPr>
          <w:rFonts w:cs="Times New Roman"/>
          <w:b/>
          <w:color w:val="000000" w:themeColor="text1"/>
          <w:szCs w:val="28"/>
        </w:rPr>
        <w:t>”</w:t>
      </w:r>
      <w:r w:rsidR="00C92662">
        <w:rPr>
          <w:rFonts w:cs="Times New Roman"/>
          <w:b/>
          <w:color w:val="000000" w:themeColor="text1"/>
          <w:szCs w:val="28"/>
        </w:rPr>
        <w:t xml:space="preserve"> và </w:t>
      </w:r>
      <w:r w:rsidR="00DB7828">
        <w:rPr>
          <w:rFonts w:cs="Times New Roman"/>
          <w:b/>
          <w:color w:val="000000" w:themeColor="text1"/>
          <w:szCs w:val="28"/>
        </w:rPr>
        <w:t xml:space="preserve">xu hướng </w:t>
      </w:r>
      <w:r w:rsidR="00C92662">
        <w:rPr>
          <w:rFonts w:cs="Times New Roman"/>
          <w:b/>
          <w:color w:val="000000" w:themeColor="text1"/>
          <w:szCs w:val="28"/>
        </w:rPr>
        <w:t xml:space="preserve">hợp tác quốc tế </w:t>
      </w:r>
      <w:r w:rsidR="002062B5">
        <w:rPr>
          <w:rFonts w:cs="Times New Roman"/>
          <w:b/>
          <w:color w:val="000000" w:themeColor="text1"/>
          <w:szCs w:val="28"/>
        </w:rPr>
        <w:t xml:space="preserve">về </w:t>
      </w:r>
      <w:r w:rsidR="00C92662">
        <w:rPr>
          <w:rFonts w:cs="Times New Roman"/>
          <w:b/>
          <w:color w:val="000000" w:themeColor="text1"/>
          <w:szCs w:val="28"/>
        </w:rPr>
        <w:t xml:space="preserve">khí hậu tại Đông Nam Á </w:t>
      </w:r>
    </w:p>
    <w:p w14:paraId="2225BF61" w14:textId="48800B2C" w:rsidR="00877536" w:rsidRDefault="00223D76" w:rsidP="001F05E0">
      <w:pPr>
        <w:rPr>
          <w:rFonts w:cs="Times New Roman"/>
          <w:color w:val="000000" w:themeColor="text1"/>
          <w:szCs w:val="28"/>
        </w:rPr>
      </w:pPr>
      <w:r>
        <w:rPr>
          <w:rFonts w:cs="Times New Roman"/>
          <w:color w:val="000000" w:themeColor="text1"/>
          <w:szCs w:val="28"/>
        </w:rPr>
        <w:t>Theo Tổ chức Khí tượng thế giới, châu Á</w:t>
      </w:r>
      <w:r w:rsidR="000D30FC">
        <w:rPr>
          <w:rFonts w:cs="Times New Roman"/>
          <w:color w:val="000000" w:themeColor="text1"/>
          <w:szCs w:val="28"/>
        </w:rPr>
        <w:t xml:space="preserve"> và Đông Nam Á</w:t>
      </w:r>
      <w:r>
        <w:rPr>
          <w:rFonts w:cs="Times New Roman"/>
          <w:color w:val="000000" w:themeColor="text1"/>
          <w:szCs w:val="28"/>
        </w:rPr>
        <w:t xml:space="preserve"> là </w:t>
      </w:r>
      <w:r w:rsidR="000D30FC">
        <w:rPr>
          <w:rFonts w:cs="Times New Roman"/>
          <w:color w:val="000000" w:themeColor="text1"/>
          <w:szCs w:val="28"/>
        </w:rPr>
        <w:t xml:space="preserve">những </w:t>
      </w:r>
      <w:r>
        <w:rPr>
          <w:rFonts w:cs="Times New Roman"/>
          <w:color w:val="000000" w:themeColor="text1"/>
          <w:szCs w:val="28"/>
        </w:rPr>
        <w:t xml:space="preserve">khu vực chịu ảnh hưởng nhiều nhất từ các sự cố khí hậu, thời tiết và thiên tai. </w:t>
      </w:r>
      <w:r w:rsidR="00877536">
        <w:rPr>
          <w:rFonts w:cs="Times New Roman"/>
          <w:color w:val="000000" w:themeColor="text1"/>
          <w:szCs w:val="28"/>
        </w:rPr>
        <w:t>UNICE</w:t>
      </w:r>
      <w:r w:rsidR="00AE2B45">
        <w:rPr>
          <w:rFonts w:cs="Times New Roman"/>
          <w:color w:val="000000" w:themeColor="text1"/>
          <w:szCs w:val="28"/>
        </w:rPr>
        <w:t xml:space="preserve">F </w:t>
      </w:r>
      <w:r w:rsidR="00877536">
        <w:rPr>
          <w:rFonts w:cs="Times New Roman"/>
          <w:color w:val="000000" w:themeColor="text1"/>
          <w:szCs w:val="28"/>
        </w:rPr>
        <w:t xml:space="preserve">nhận định siêu bão Yagi vừa qua đã ảnh hưởng đến khả năng tiếp cận nước sạch, giáo dục, y tế và nhà ở của gần 6 triệu trẻ em tại Việt Nam, Myanmar, Lào và Thái Lan. </w:t>
      </w:r>
    </w:p>
    <w:p w14:paraId="49116EFE" w14:textId="3B9D0DCA" w:rsidR="001F05E0" w:rsidRDefault="00877536" w:rsidP="001F05E0">
      <w:r>
        <w:rPr>
          <w:rFonts w:cs="Times New Roman"/>
          <w:color w:val="000000" w:themeColor="text1"/>
          <w:szCs w:val="28"/>
        </w:rPr>
        <w:t xml:space="preserve">Mặt khác, Đông Nam Á được </w:t>
      </w:r>
      <w:r w:rsidR="00747C72">
        <w:rPr>
          <w:rFonts w:cs="Times New Roman"/>
          <w:color w:val="000000" w:themeColor="text1"/>
          <w:szCs w:val="28"/>
        </w:rPr>
        <w:t>đánh giá</w:t>
      </w:r>
      <w:r>
        <w:rPr>
          <w:rFonts w:cs="Times New Roman"/>
          <w:color w:val="000000" w:themeColor="text1"/>
          <w:szCs w:val="28"/>
        </w:rPr>
        <w:t xml:space="preserve"> có cơ hội </w:t>
      </w:r>
      <w:r w:rsidR="00300F21">
        <w:rPr>
          <w:rFonts w:cs="Times New Roman"/>
          <w:color w:val="000000" w:themeColor="text1"/>
          <w:szCs w:val="28"/>
        </w:rPr>
        <w:t>trở thành một trong những khu vực đi đầu trong</w:t>
      </w:r>
      <w:r w:rsidR="000D30FC">
        <w:rPr>
          <w:rFonts w:cs="Times New Roman"/>
          <w:color w:val="000000" w:themeColor="text1"/>
          <w:szCs w:val="28"/>
        </w:rPr>
        <w:t xml:space="preserve"> thích ứng với</w:t>
      </w:r>
      <w:r w:rsidR="00300F21">
        <w:rPr>
          <w:rFonts w:cs="Times New Roman"/>
          <w:color w:val="000000" w:themeColor="text1"/>
          <w:szCs w:val="28"/>
        </w:rPr>
        <w:t xml:space="preserve"> biến đổi khí hậu. Nhiều nước Đông Nam Á đã cam kết giảm phát thải đến năm 2050. Khu vực cũng lợi thế </w:t>
      </w:r>
      <w:r w:rsidR="0052226E">
        <w:rPr>
          <w:rFonts w:cs="Times New Roman"/>
          <w:color w:val="000000" w:themeColor="text1"/>
          <w:szCs w:val="28"/>
        </w:rPr>
        <w:t xml:space="preserve">về chuyển đổi năng lượng nhờ trữ lượng </w:t>
      </w:r>
      <w:r w:rsidR="00300F21">
        <w:rPr>
          <w:rFonts w:cs="Times New Roman"/>
          <w:color w:val="000000" w:themeColor="text1"/>
          <w:szCs w:val="28"/>
        </w:rPr>
        <w:t>thủy điện, điện gió, điện mặt trời và hydro xanh</w:t>
      </w:r>
      <w:r w:rsidR="0052226E">
        <w:rPr>
          <w:rFonts w:cs="Times New Roman"/>
          <w:color w:val="000000" w:themeColor="text1"/>
          <w:szCs w:val="28"/>
        </w:rPr>
        <w:t xml:space="preserve">. </w:t>
      </w:r>
      <w:r w:rsidR="002D0631">
        <w:rPr>
          <w:rFonts w:cs="Times New Roman"/>
          <w:color w:val="000000" w:themeColor="text1"/>
          <w:szCs w:val="28"/>
        </w:rPr>
        <w:t xml:space="preserve">Indonesia và Việt Nam đã được nhóm G7 lựa chọn tham gia </w:t>
      </w:r>
      <w:r w:rsidR="0052226E">
        <w:rPr>
          <w:rFonts w:cs="Times New Roman"/>
          <w:color w:val="000000" w:themeColor="text1"/>
          <w:szCs w:val="28"/>
        </w:rPr>
        <w:t xml:space="preserve">khuôn khổ </w:t>
      </w:r>
      <w:r w:rsidR="002D0631">
        <w:rPr>
          <w:rFonts w:cs="Times New Roman"/>
          <w:color w:val="000000" w:themeColor="text1"/>
          <w:szCs w:val="28"/>
        </w:rPr>
        <w:t xml:space="preserve">Đối tác về chuyển đổi năng lượng công bằng. </w:t>
      </w:r>
      <w:r w:rsidR="00300F21">
        <w:rPr>
          <w:rFonts w:cs="Times New Roman"/>
          <w:color w:val="000000" w:themeColor="text1"/>
          <w:szCs w:val="28"/>
        </w:rPr>
        <w:t xml:space="preserve">Kết quả khảo sát của Gallup cho thấy các nước </w:t>
      </w:r>
      <w:r w:rsidR="001F05E0" w:rsidRPr="006C3D25">
        <w:t xml:space="preserve">Đông Nam Á như Philippines, Việt Nam, Thái Lan và Campuchia </w:t>
      </w:r>
      <w:r w:rsidR="00300F21">
        <w:t xml:space="preserve">được xếp hạng cao </w:t>
      </w:r>
      <w:r w:rsidR="001F05E0" w:rsidRPr="006C3D25">
        <w:t>về tỷ lệ hộ gia đình có kế hoạch ứng phó với thiên tai</w:t>
      </w:r>
      <w:r w:rsidR="00300F21">
        <w:t xml:space="preserve"> nhờ các </w:t>
      </w:r>
      <w:r w:rsidR="001F05E0" w:rsidRPr="00B20555">
        <w:t>biện pháp phòng ngừa, đào tạo và hệ thống cảnh báo sớm.</w:t>
      </w:r>
    </w:p>
    <w:p w14:paraId="00AC7565" w14:textId="09D1FBF3" w:rsidR="002D0631" w:rsidRDefault="00794469" w:rsidP="001F05E0">
      <w:r>
        <w:t xml:space="preserve">Bên cạnh việc phát huy nội lực, đẩy mạnh hợp tác quốc tế trong lĩnh vực biến đổi khí hậu </w:t>
      </w:r>
      <w:r w:rsidR="0052226E">
        <w:t xml:space="preserve">ngày càng được các nước Đông Nam Á chú trọng, bao gồm một số lĩnh vực và xu hướng hợp tác: </w:t>
      </w:r>
    </w:p>
    <w:p w14:paraId="22CA1BA2" w14:textId="0B090986" w:rsidR="0035425F" w:rsidRDefault="0022373A" w:rsidP="001F05E0">
      <w:r w:rsidRPr="0022373A">
        <w:rPr>
          <w:b/>
          <w:bCs/>
          <w:i/>
          <w:iCs/>
        </w:rPr>
        <w:t xml:space="preserve">Tăng cường </w:t>
      </w:r>
      <w:r w:rsidR="00744EFC">
        <w:rPr>
          <w:b/>
          <w:bCs/>
          <w:i/>
          <w:iCs/>
        </w:rPr>
        <w:t>chính sách “ngoại giao xanh”</w:t>
      </w:r>
      <w:r>
        <w:rPr>
          <w:i/>
          <w:iCs/>
        </w:rPr>
        <w:t>:</w:t>
      </w:r>
      <w:r w:rsidR="00C92662">
        <w:rPr>
          <w:i/>
          <w:iCs/>
        </w:rPr>
        <w:t xml:space="preserve"> </w:t>
      </w:r>
      <w:r w:rsidR="00C630CA">
        <w:rPr>
          <w:i/>
          <w:iCs/>
        </w:rPr>
        <w:t>“</w:t>
      </w:r>
      <w:r w:rsidR="00C92662">
        <w:t>ngoại giao xanh</w:t>
      </w:r>
      <w:r w:rsidR="00C630CA">
        <w:t>”</w:t>
      </w:r>
      <w:r w:rsidR="00C92662">
        <w:t xml:space="preserve"> và ứng phó với biến đổi khí hậu</w:t>
      </w:r>
      <w:r w:rsidR="0035425F">
        <w:t xml:space="preserve"> ngày càng trở thành ưu tiên của các n</w:t>
      </w:r>
      <w:r w:rsidR="00CA0EE5">
        <w:t>ền kinh tế lớn</w:t>
      </w:r>
      <w:r w:rsidR="0035425F">
        <w:t xml:space="preserve">. Tại Mỹ, chính quyền Tổng thống Biden xác định giải quyết khủng hoảng khí hậu là </w:t>
      </w:r>
      <w:r w:rsidR="00FC1E01">
        <w:t>nòng cốt của</w:t>
      </w:r>
      <w:r w:rsidR="0035425F">
        <w:t xml:space="preserve"> chính sách đối ngoại và chính sách an ninh quốc gia. EU thúc đẩy chính sách “ngoại giao xanh” </w:t>
      </w:r>
      <w:r w:rsidR="00DB7828">
        <w:t>với nội hàm hợp tác với các đối tác toàn cầu nhằm tăng cường các cam kết quốc tế, triển khai các nỗ lực và sáng kiến khí hậu và chuyển đổi</w:t>
      </w:r>
      <w:r w:rsidR="00733BFB">
        <w:t xml:space="preserve"> năng lượng công bằng và bao trùm. Bộ trưởng Ngoại giao </w:t>
      </w:r>
      <w:r w:rsidR="00FC1E01">
        <w:t xml:space="preserve">Anh </w:t>
      </w:r>
      <w:r w:rsidR="00733BFB">
        <w:t>David Lammy ngày 17/9 tuyên bố</w:t>
      </w:r>
      <w:r w:rsidR="00C640DB">
        <w:t xml:space="preserve"> </w:t>
      </w:r>
      <w:r w:rsidR="00AB163E">
        <w:t>biến đổi khí hậu và thảm họa tự nhiê</w:t>
      </w:r>
      <w:r w:rsidR="001040B9">
        <w:t>n</w:t>
      </w:r>
      <w:r w:rsidR="00AB163E">
        <w:t xml:space="preserve"> là thách thức địa chính trị </w:t>
      </w:r>
      <w:r w:rsidR="001040B9">
        <w:t xml:space="preserve">nghiêm trọng </w:t>
      </w:r>
      <w:r w:rsidR="00AB163E">
        <w:t xml:space="preserve">hơn chủ nghĩa khủng bố, theo đó xác định </w:t>
      </w:r>
      <w:r w:rsidR="00C640DB">
        <w:t>các hành động về biến đổi khí hậu là nhân tố chủ chốt trong chính sách đối ngoại</w:t>
      </w:r>
      <w:r w:rsidR="00AB163E">
        <w:t xml:space="preserve">. </w:t>
      </w:r>
    </w:p>
    <w:p w14:paraId="13A6D58E" w14:textId="721FC347" w:rsidR="00CA0EE5" w:rsidRDefault="00CA0EE5" w:rsidP="001F05E0">
      <w:r>
        <w:t>Các tổ chức quốc tế cũng đẩy mạnh hỗ trợ các nỗ lực thích ứng với biến đổi khí hậu. Ngân hàng Phát triển châu Á (ADB)</w:t>
      </w:r>
      <w:r w:rsidR="00D37B6D">
        <w:t xml:space="preserve"> xác định tôn chỉ hoạt động </w:t>
      </w:r>
      <w:r w:rsidR="007F0872">
        <w:t xml:space="preserve">như </w:t>
      </w:r>
      <w:r w:rsidR="00D37B6D">
        <w:t>“ngân hàng khí hậu của châu Á - Thái Bình Dương”</w:t>
      </w:r>
      <w:r w:rsidR="007F0872">
        <w:t xml:space="preserve"> thông qua các chương trình hỗ trợ chuyển đổi năng lượng và phát triển cơ sở hạ tầng xanh tại nhiều nước trong khu vực. </w:t>
      </w:r>
    </w:p>
    <w:p w14:paraId="6E677509" w14:textId="0332F8FD" w:rsidR="002116A0" w:rsidRDefault="0029487C" w:rsidP="001F05E0">
      <w:r>
        <w:t xml:space="preserve">Tại </w:t>
      </w:r>
      <w:r w:rsidR="00657E11">
        <w:t xml:space="preserve">Đông Nam Á, các nước thành viên ASEAN đã nhất trí đẩy mạnh các nỗ lực hợp tác khu vực và quốc tế về biến đổi khí hậu, bao gồm thỏa thuận thành lập Trung tâm ASEAN về Biến đổi khí hậu (ASEAN Centre for Climate Change) </w:t>
      </w:r>
      <w:r w:rsidR="002116A0">
        <w:t xml:space="preserve">đóng trụ sở tại Brunei, có sự tham gia của 10 nước thành viên ASEAN và sự hỗ trợ của các đối tác như Australia, New Zealand, Anh, Nhật Bản và Hàn Quốc. Ở cấp độ song phương, các </w:t>
      </w:r>
      <w:r w:rsidR="001819A8">
        <w:t xml:space="preserve">nước chú trọng củng cố </w:t>
      </w:r>
      <w:r w:rsidR="002116A0">
        <w:t xml:space="preserve">quan hệ đối tác về biến đổi khí hậu và tăng trưởng xanh, mới nhất là thỏa thuận giữa Chính phủ Indonesia và Anh ngày 17/9 thiết lập quan hệ đối tác chiến lược về phát triển bền vững và kinh tế xanh.  </w:t>
      </w:r>
    </w:p>
    <w:p w14:paraId="518B21CE" w14:textId="7FA08952" w:rsidR="009A4F25" w:rsidRDefault="00A1378C" w:rsidP="0030451C">
      <w:pPr>
        <w:rPr>
          <w:rFonts w:cs="Times New Roman"/>
        </w:rPr>
      </w:pPr>
      <w:r>
        <w:t xml:space="preserve">Xu hướng hình thành chuỗi cung ứng khoáng sản thiết yếu tại Đông Nam Á gắn với xanh hóa nền kinh tế cũng đang được thúc đẩy. </w:t>
      </w:r>
      <w:r w:rsidR="009A4F25">
        <w:rPr>
          <w:rFonts w:cs="Times New Roman"/>
        </w:rPr>
        <w:t>Theo nghiên cứu của Viện ISEAS – Yusof Ishak (Singapore), Đông Nam Á là mắt xích chủ chốt trong các chuỗi cung ứng khoáng sản thiết yếu và công nghệ năng lượng tái tạo. Cơ quan Năng lượng quốc tế (IEA) nhận định Đông Nam Á là nguồn cung cấp tiềm năng các khoáng sản thiết yếu đối với quá trình chuyển đổi năng lượng toàn cầu</w:t>
      </w:r>
      <w:r w:rsidR="0030451C">
        <w:rPr>
          <w:rFonts w:cs="Times New Roman"/>
        </w:rPr>
        <w:t xml:space="preserve"> theo hướng bền vững</w:t>
      </w:r>
      <w:r w:rsidR="009A4F25">
        <w:rPr>
          <w:rFonts w:cs="Times New Roman"/>
        </w:rPr>
        <w:t xml:space="preserve">, bao gồm đất hiếm, bauxite và niken. </w:t>
      </w:r>
      <w:r w:rsidR="00A66803">
        <w:rPr>
          <w:rFonts w:cs="Times New Roman"/>
        </w:rPr>
        <w:t xml:space="preserve">Đây cũng là nhân tố quan trọng thúc đẩy các hoạt động trao đổi, hợp tác và đầu tư giữa các nước Đông Nam Á với các đối tác ngoài khu vực diễn ra sôi động. </w:t>
      </w:r>
      <w:r w:rsidR="00244273">
        <w:rPr>
          <w:rFonts w:cs="Times New Roman"/>
        </w:rPr>
        <w:t xml:space="preserve">Truyền thông quốc tế gần đây đưa tin </w:t>
      </w:r>
      <w:r w:rsidR="00244273" w:rsidRPr="000D7C9C">
        <w:rPr>
          <w:rFonts w:cs="Times New Roman"/>
        </w:rPr>
        <w:t xml:space="preserve">Mỹ </w:t>
      </w:r>
      <w:r w:rsidR="00244273">
        <w:rPr>
          <w:rFonts w:cs="Times New Roman"/>
        </w:rPr>
        <w:t xml:space="preserve">và Indonesia đã trao đổi </w:t>
      </w:r>
      <w:r w:rsidR="00244273" w:rsidRPr="000D7C9C">
        <w:rPr>
          <w:rFonts w:cs="Times New Roman"/>
        </w:rPr>
        <w:t>về khả năng Indonesia tham gia cơ chế Đối tác An ninh khoáng sản (Mineral Security Partnership - MSP) bao gồm 14 quốc gia và Liên minh châu Âu (EU).</w:t>
      </w:r>
    </w:p>
    <w:p w14:paraId="73D00E1F" w14:textId="27A55D9E" w:rsidR="0051388B" w:rsidRDefault="004D28DA" w:rsidP="001F05E0">
      <w:pPr>
        <w:rPr>
          <w:rFonts w:cs="Times New Roman"/>
        </w:rPr>
      </w:pPr>
      <w:r>
        <w:rPr>
          <w:rFonts w:cs="Times New Roman"/>
          <w:b/>
          <w:bCs/>
          <w:i/>
          <w:iCs/>
        </w:rPr>
        <w:t>Xu hướng xanh hóa các hoạt động thương mại và kinh doanh</w:t>
      </w:r>
      <w:r w:rsidR="00244273">
        <w:rPr>
          <w:rFonts w:cs="Times New Roman"/>
          <w:b/>
          <w:bCs/>
          <w:i/>
          <w:iCs/>
        </w:rPr>
        <w:t xml:space="preserve"> </w:t>
      </w:r>
      <w:r w:rsidR="0051388B">
        <w:rPr>
          <w:rFonts w:cs="Times New Roman"/>
        </w:rPr>
        <w:t>là nội dung quan trọng trong các chiến lược phục hồi tăng trưởng bền vững hậu Covid tại Đông Nam Á</w:t>
      </w:r>
      <w:r w:rsidR="00244273">
        <w:rPr>
          <w:rFonts w:cs="Times New Roman"/>
        </w:rPr>
        <w:t>. Theo đó,</w:t>
      </w:r>
      <w:r w:rsidR="0051388B">
        <w:rPr>
          <w:rFonts w:cs="Times New Roman"/>
        </w:rPr>
        <w:t xml:space="preserve"> việc xanh hóa các hoạt động kinh tế tại khu vực từng bước được cụ thể hóa thông qua các nỗ lực </w:t>
      </w:r>
      <w:r w:rsidR="00DB0287">
        <w:rPr>
          <w:rFonts w:cs="Times New Roman"/>
        </w:rPr>
        <w:t>chuyển đổi năng lượng theo hướng bền vững, thúc đẩy tài chính xanh, ban hành các khuôn khổ về hoạt động kinh doanh thân thiện với môi trường</w:t>
      </w:r>
      <w:r w:rsidR="0051388B">
        <w:rPr>
          <w:rFonts w:cs="Times New Roman"/>
        </w:rPr>
        <w:t xml:space="preserve"> của các doanh nghiệp. </w:t>
      </w:r>
    </w:p>
    <w:p w14:paraId="38886628" w14:textId="4C8CB8CB" w:rsidR="008F6F67" w:rsidRDefault="00BD0BCF" w:rsidP="001F05E0">
      <w:pPr>
        <w:rPr>
          <w:rFonts w:cs="Times New Roman"/>
        </w:rPr>
      </w:pPr>
      <w:r>
        <w:rPr>
          <w:rFonts w:cs="Times New Roman"/>
        </w:rPr>
        <w:t>Mặc khác, với các nề</w:t>
      </w:r>
      <w:r w:rsidR="00244273">
        <w:rPr>
          <w:rFonts w:cs="Times New Roman"/>
        </w:rPr>
        <w:t>n kinh tế</w:t>
      </w:r>
      <w:r>
        <w:rPr>
          <w:rFonts w:cs="Times New Roman"/>
        </w:rPr>
        <w:t xml:space="preserve"> mở và hội nhập quốc tế sâu rộng, Đông Nam Á chịu tác động lớn từ xu hướng xanh hóa các hoạt động thương mại và kinh doanh toàn cầu</w:t>
      </w:r>
      <w:r w:rsidR="000C1E98">
        <w:rPr>
          <w:rFonts w:cs="Times New Roman"/>
        </w:rPr>
        <w:t>, bao gồm cơ hội và thách thức từ việc áp dụng các tiêu chuẩn thương mại gắn với môi trường tại nhiều nền kinh tế lớn</w:t>
      </w:r>
      <w:r w:rsidR="008F6F67">
        <w:rPr>
          <w:rFonts w:cs="Times New Roman"/>
        </w:rPr>
        <w:t xml:space="preserve">, đòi hỏi năng lực thích ứng và phản ứng chính sách phù hợp </w:t>
      </w:r>
      <w:r w:rsidR="00244273">
        <w:rPr>
          <w:rFonts w:cs="Times New Roman"/>
        </w:rPr>
        <w:t xml:space="preserve">ở </w:t>
      </w:r>
      <w:r w:rsidR="008F6F67">
        <w:rPr>
          <w:rFonts w:cs="Times New Roman"/>
        </w:rPr>
        <w:t>cấp độ Chính phủ và doanh nghiệp</w:t>
      </w:r>
      <w:r w:rsidR="000C1E98">
        <w:rPr>
          <w:rFonts w:cs="Times New Roman"/>
        </w:rPr>
        <w:t xml:space="preserve">. </w:t>
      </w:r>
    </w:p>
    <w:p w14:paraId="180BF61A" w14:textId="42F1B19A" w:rsidR="005B2625" w:rsidRDefault="008F6F67" w:rsidP="001F05E0">
      <w:pPr>
        <w:rPr>
          <w:rFonts w:cs="Times New Roman"/>
        </w:rPr>
      </w:pPr>
      <w:r>
        <w:rPr>
          <w:rFonts w:cs="Times New Roman"/>
        </w:rPr>
        <w:t xml:space="preserve">Các doanh nghiệp tại khu vực Đông Nam Á cũng cần nhanh chóng nắm bắt </w:t>
      </w:r>
      <w:r w:rsidR="005B2625">
        <w:rPr>
          <w:rFonts w:cs="Times New Roman"/>
        </w:rPr>
        <w:t xml:space="preserve">tiến trình thảo luận </w:t>
      </w:r>
      <w:r>
        <w:rPr>
          <w:rFonts w:cs="Times New Roman"/>
        </w:rPr>
        <w:t xml:space="preserve">các sáng kiến xanh hóa hoạt động kinh doanh. Một trong những sáng kiến </w:t>
      </w:r>
      <w:r w:rsidR="00244273">
        <w:rPr>
          <w:rFonts w:cs="Times New Roman"/>
        </w:rPr>
        <w:t xml:space="preserve">được đề xuất </w:t>
      </w:r>
      <w:r>
        <w:rPr>
          <w:rFonts w:cs="Times New Roman"/>
        </w:rPr>
        <w:t xml:space="preserve">liên quan đến “Khuôn khổ Thương mại xanh hơn” (Greener Trade Framework) do Hội đồng Tư vấn kinh doanh APEC (ABAC) </w:t>
      </w:r>
      <w:r w:rsidR="00244273">
        <w:rPr>
          <w:rFonts w:cs="Times New Roman"/>
        </w:rPr>
        <w:t xml:space="preserve">đưa ra </w:t>
      </w:r>
      <w:r>
        <w:rPr>
          <w:rFonts w:cs="Times New Roman"/>
        </w:rPr>
        <w:t xml:space="preserve">gần đây. </w:t>
      </w:r>
      <w:r w:rsidR="00510D4F">
        <w:rPr>
          <w:rFonts w:cs="Times New Roman"/>
        </w:rPr>
        <w:t xml:space="preserve">Sáng kiến này nhằm tăng cường vai trò của thương mại trong các nỗ lực thích ứng với biến đổi khí hậu thông qua thúc đẩy thương mại hàng hóa và dịch vụ môi trường và phát triển các tiêu chuẩn mua bán tín chỉ các-bon </w:t>
      </w:r>
      <w:r w:rsidR="00DF7CAA">
        <w:rPr>
          <w:rFonts w:cs="Times New Roman"/>
        </w:rPr>
        <w:t>theo hướng</w:t>
      </w:r>
      <w:r w:rsidR="00510D4F">
        <w:rPr>
          <w:rFonts w:cs="Times New Roman"/>
        </w:rPr>
        <w:t xml:space="preserve"> minh bạch.</w:t>
      </w:r>
      <w:r w:rsidR="001040B9">
        <w:rPr>
          <w:rFonts w:cs="Times New Roman"/>
        </w:rPr>
        <w:t xml:space="preserve"> Bên cạnh đó, hàng loạt sáng kiến liên quan đến thương mại và sản xuất theo hướng xanh và bền vững đang được đề xuất và thảo luận với những tác động tiềm tàng nhiều mặt đến hoạt động kinh doanh của các doanh nghiệp một khi được áp dụng và triển khai.  </w:t>
      </w:r>
    </w:p>
    <w:p w14:paraId="00000044" w14:textId="4D3734A4" w:rsidR="00231E0C" w:rsidRPr="0020299F" w:rsidRDefault="00510D4F" w:rsidP="00E4160F">
      <w:pPr>
        <w:rPr>
          <w:rFonts w:cs="Times New Roman"/>
          <w:b/>
          <w:color w:val="000000" w:themeColor="text1"/>
          <w:szCs w:val="28"/>
        </w:rPr>
      </w:pPr>
      <w:r>
        <w:rPr>
          <w:rFonts w:cs="Times New Roman"/>
        </w:rPr>
        <w:t xml:space="preserve"> </w:t>
      </w:r>
      <w:bookmarkStart w:id="4" w:name="_heading=h.kpgslucgfsw2" w:colFirst="0" w:colLast="0"/>
      <w:bookmarkStart w:id="5" w:name="_heading=h.denoh5d4o3ii" w:colFirst="0" w:colLast="0"/>
      <w:bookmarkEnd w:id="4"/>
      <w:bookmarkEnd w:id="5"/>
      <w:sdt>
        <w:sdtPr>
          <w:rPr>
            <w:rFonts w:cs="Times New Roman"/>
            <w:color w:val="000000" w:themeColor="text1"/>
            <w:szCs w:val="28"/>
          </w:rPr>
          <w:tag w:val="goog_rdk_19"/>
          <w:id w:val="-1694291916"/>
        </w:sdtPr>
        <w:sdtEndPr/>
        <w:sdtContent>
          <w:r w:rsidR="00764470" w:rsidRPr="0020299F">
            <w:rPr>
              <w:rFonts w:ascii="Segoe UI Symbol" w:eastAsia="Arial Unicode MS" w:hAnsi="Segoe UI Symbol" w:cs="Segoe UI Symbol"/>
              <w:color w:val="000000" w:themeColor="text1"/>
              <w:szCs w:val="28"/>
            </w:rPr>
            <w:t>❖</w:t>
          </w:r>
        </w:sdtContent>
      </w:sdt>
      <w:r w:rsidR="00764470" w:rsidRPr="0020299F">
        <w:rPr>
          <w:rFonts w:cs="Times New Roman"/>
          <w:color w:val="000000" w:themeColor="text1"/>
          <w:szCs w:val="28"/>
        </w:rPr>
        <w:t xml:space="preserve">  </w:t>
      </w:r>
      <w:r w:rsidR="0057697E">
        <w:rPr>
          <w:rFonts w:cs="Times New Roman"/>
          <w:b/>
          <w:color w:val="000000" w:themeColor="text1"/>
          <w:szCs w:val="28"/>
        </w:rPr>
        <w:t xml:space="preserve">Triển vọng </w:t>
      </w:r>
      <w:r w:rsidR="00A933B8">
        <w:rPr>
          <w:rFonts w:cs="Times New Roman"/>
          <w:b/>
          <w:color w:val="000000" w:themeColor="text1"/>
          <w:szCs w:val="28"/>
        </w:rPr>
        <w:t>tăng trưởng của Việt Nam được đánh giá tích cực bất chấp tác động của thiên tai</w:t>
      </w:r>
    </w:p>
    <w:p w14:paraId="6F7FA445" w14:textId="77777777" w:rsidR="00244273" w:rsidRDefault="00666900" w:rsidP="00FC08DE">
      <w:pPr>
        <w:rPr>
          <w:rFonts w:cs="Times New Roman"/>
          <w:color w:val="000000" w:themeColor="text1"/>
          <w:szCs w:val="28"/>
        </w:rPr>
      </w:pPr>
      <w:r w:rsidRPr="00666900">
        <w:rPr>
          <w:rFonts w:cs="Times New Roman"/>
          <w:b/>
          <w:bCs/>
          <w:i/>
          <w:iCs/>
          <w:color w:val="000000" w:themeColor="text1"/>
          <w:szCs w:val="28"/>
        </w:rPr>
        <w:t>Về triển vọng tăng trưởng năm 2024</w:t>
      </w:r>
      <w:r>
        <w:rPr>
          <w:rFonts w:cs="Times New Roman"/>
          <w:color w:val="000000" w:themeColor="text1"/>
          <w:szCs w:val="28"/>
        </w:rPr>
        <w:t>, t</w:t>
      </w:r>
      <w:r w:rsidR="00615453">
        <w:rPr>
          <w:rFonts w:cs="Times New Roman"/>
          <w:color w:val="000000" w:themeColor="text1"/>
          <w:szCs w:val="28"/>
        </w:rPr>
        <w:t xml:space="preserve">heo </w:t>
      </w:r>
      <w:r w:rsidR="009A6666">
        <w:rPr>
          <w:rFonts w:cs="Times New Roman"/>
          <w:color w:val="000000" w:themeColor="text1"/>
          <w:szCs w:val="28"/>
        </w:rPr>
        <w:t>b</w:t>
      </w:r>
      <w:r w:rsidR="00615453">
        <w:rPr>
          <w:rFonts w:cs="Times New Roman"/>
          <w:color w:val="000000" w:themeColor="text1"/>
          <w:szCs w:val="28"/>
        </w:rPr>
        <w:t>áo cáo công bố ngày 26/8</w:t>
      </w:r>
      <w:r w:rsidR="00A2323A">
        <w:rPr>
          <w:rFonts w:cs="Times New Roman"/>
          <w:color w:val="000000" w:themeColor="text1"/>
          <w:szCs w:val="28"/>
        </w:rPr>
        <w:t xml:space="preserve">, </w:t>
      </w:r>
      <w:r w:rsidR="00A2323A" w:rsidRPr="0020299F">
        <w:rPr>
          <w:rFonts w:cs="Times New Roman"/>
          <w:color w:val="000000" w:themeColor="text1"/>
          <w:szCs w:val="28"/>
        </w:rPr>
        <w:t>Ngân hàng Thế giới</w:t>
      </w:r>
      <w:r w:rsidR="009A6666">
        <w:rPr>
          <w:rFonts w:cs="Times New Roman"/>
          <w:color w:val="000000" w:themeColor="text1"/>
          <w:szCs w:val="28"/>
        </w:rPr>
        <w:t xml:space="preserve"> (WB)</w:t>
      </w:r>
      <w:r w:rsidR="00A2323A">
        <w:rPr>
          <w:rFonts w:cs="Times New Roman"/>
          <w:color w:val="000000" w:themeColor="text1"/>
          <w:szCs w:val="28"/>
        </w:rPr>
        <w:t xml:space="preserve"> dự báo kinh tế Việt Nam </w:t>
      </w:r>
      <w:r w:rsidR="00764470" w:rsidRPr="0020299F">
        <w:rPr>
          <w:rFonts w:cs="Times New Roman"/>
          <w:color w:val="000000" w:themeColor="text1"/>
          <w:szCs w:val="28"/>
        </w:rPr>
        <w:t xml:space="preserve">​​sẽ tăng trưởng 6,1% năm 2024 và 6,5% năm 2025 </w:t>
      </w:r>
      <w:r w:rsidR="009A6666">
        <w:rPr>
          <w:rFonts w:cs="Times New Roman"/>
          <w:color w:val="000000" w:themeColor="text1"/>
          <w:szCs w:val="28"/>
        </w:rPr>
        <w:t>-</w:t>
      </w:r>
      <w:r w:rsidR="00764470" w:rsidRPr="0020299F">
        <w:rPr>
          <w:rFonts w:cs="Times New Roman"/>
          <w:color w:val="000000" w:themeColor="text1"/>
          <w:szCs w:val="28"/>
        </w:rPr>
        <w:t xml:space="preserve"> 2026 nhờ sự phục hồi của </w:t>
      </w:r>
      <w:r w:rsidR="009A6666">
        <w:rPr>
          <w:rFonts w:cs="Times New Roman"/>
          <w:color w:val="000000" w:themeColor="text1"/>
          <w:szCs w:val="28"/>
        </w:rPr>
        <w:t xml:space="preserve">các động lực tăng trưởng chủ chốt như xuất khẩu, tiêu dùng và đầu tư, cùng với sự khởi sắc của hoạt động sản xuất và du lịch. Báo cáo nhận định việc </w:t>
      </w:r>
      <w:r w:rsidR="00244273">
        <w:rPr>
          <w:rFonts w:cs="Times New Roman"/>
          <w:color w:val="000000" w:themeColor="text1"/>
          <w:szCs w:val="28"/>
        </w:rPr>
        <w:t xml:space="preserve">Mỹ và </w:t>
      </w:r>
      <w:r w:rsidR="009A6666" w:rsidRPr="0020299F">
        <w:rPr>
          <w:rFonts w:cs="Times New Roman"/>
          <w:color w:val="000000" w:themeColor="text1"/>
          <w:szCs w:val="28"/>
        </w:rPr>
        <w:t xml:space="preserve">các nền kinh tế lớn nới lỏng chính sách tiền tệ sẽ giúp đẩy mạnh xuất khẩu của Việt Nam và thu hẹp chênh lệch tỷ giá VND/USD. </w:t>
      </w:r>
    </w:p>
    <w:p w14:paraId="10362552" w14:textId="3EF5FBFC" w:rsidR="00FC08DE" w:rsidRDefault="009A6666" w:rsidP="00FC08DE">
      <w:pPr>
        <w:rPr>
          <w:rFonts w:cs="Times New Roman"/>
          <w:color w:val="000000" w:themeColor="text1"/>
          <w:szCs w:val="28"/>
        </w:rPr>
      </w:pPr>
      <w:r>
        <w:rPr>
          <w:rFonts w:cs="Times New Roman"/>
          <w:color w:val="000000" w:themeColor="text1"/>
          <w:szCs w:val="28"/>
        </w:rPr>
        <w:t xml:space="preserve">WB </w:t>
      </w:r>
      <w:r w:rsidR="00244273">
        <w:rPr>
          <w:rFonts w:cs="Times New Roman"/>
          <w:color w:val="000000" w:themeColor="text1"/>
          <w:szCs w:val="28"/>
        </w:rPr>
        <w:t xml:space="preserve">cũng </w:t>
      </w:r>
      <w:r>
        <w:rPr>
          <w:rFonts w:cs="Times New Roman"/>
          <w:color w:val="000000" w:themeColor="text1"/>
          <w:szCs w:val="28"/>
        </w:rPr>
        <w:t xml:space="preserve">lưu ý một số rủi ro đối với kinh tế Việt Nam do tính bất định của tăng trưởng toàn cầu và một số nhân tố nội tại như </w:t>
      </w:r>
      <w:r w:rsidR="00764470" w:rsidRPr="0020299F">
        <w:rPr>
          <w:rFonts w:cs="Times New Roman"/>
          <w:color w:val="000000" w:themeColor="text1"/>
          <w:szCs w:val="28"/>
        </w:rPr>
        <w:t xml:space="preserve">thị trường bất động sản phục hồi </w:t>
      </w:r>
      <w:r w:rsidR="00244273">
        <w:rPr>
          <w:rFonts w:cs="Times New Roman"/>
          <w:color w:val="000000" w:themeColor="text1"/>
          <w:szCs w:val="28"/>
        </w:rPr>
        <w:t xml:space="preserve">còn </w:t>
      </w:r>
      <w:r w:rsidR="00764470" w:rsidRPr="0020299F">
        <w:rPr>
          <w:rFonts w:cs="Times New Roman"/>
          <w:color w:val="000000" w:themeColor="text1"/>
          <w:szCs w:val="28"/>
        </w:rPr>
        <w:t xml:space="preserve">chậm, biến đổi khí hậu, thiên tai gia tăng. </w:t>
      </w:r>
      <w:r w:rsidR="00FC08DE">
        <w:rPr>
          <w:rFonts w:cs="Times New Roman"/>
          <w:color w:val="000000" w:themeColor="text1"/>
          <w:szCs w:val="28"/>
        </w:rPr>
        <w:t xml:space="preserve">WB khuyến nghị </w:t>
      </w:r>
      <w:r w:rsidR="00FC08DE" w:rsidRPr="0020299F">
        <w:rPr>
          <w:rFonts w:cs="Times New Roman"/>
          <w:color w:val="000000" w:themeColor="text1"/>
          <w:szCs w:val="28"/>
        </w:rPr>
        <w:t xml:space="preserve">đẩy nhanh giải ngân đầu tư công sẽ có lợi cho tổng cầu trong ngắn hạn, đồng thời </w:t>
      </w:r>
      <w:r w:rsidR="00FC08DE">
        <w:rPr>
          <w:rFonts w:cs="Times New Roman"/>
          <w:color w:val="000000" w:themeColor="text1"/>
          <w:szCs w:val="28"/>
        </w:rPr>
        <w:t xml:space="preserve">cần tiếp tục khắc phục tình trạng thiếu hụt cơ sở hạ tầng cho tăng trưởng và thúc đẩy cải cách cơ cấu nhằm </w:t>
      </w:r>
      <w:r w:rsidR="00FC08DE" w:rsidRPr="0020299F">
        <w:rPr>
          <w:rFonts w:cs="Times New Roman"/>
          <w:color w:val="000000" w:themeColor="text1"/>
          <w:szCs w:val="28"/>
        </w:rPr>
        <w:t>xanh hóa nền kinh tế, cải thiện môi trường kinh doanh</w:t>
      </w:r>
      <w:r w:rsidR="00FC08DE">
        <w:rPr>
          <w:rFonts w:cs="Times New Roman"/>
          <w:color w:val="000000" w:themeColor="text1"/>
          <w:szCs w:val="28"/>
        </w:rPr>
        <w:t xml:space="preserve"> và phát triển nguồn nhân lực. </w:t>
      </w:r>
      <w:r w:rsidR="00FC08DE" w:rsidRPr="0020299F">
        <w:rPr>
          <w:rFonts w:cs="Times New Roman"/>
          <w:color w:val="000000" w:themeColor="text1"/>
          <w:szCs w:val="28"/>
        </w:rPr>
        <w:t xml:space="preserve"> </w:t>
      </w:r>
    </w:p>
    <w:p w14:paraId="4DFE2500" w14:textId="0860E5A8" w:rsidR="009A6666" w:rsidRDefault="000B365B" w:rsidP="0057697E">
      <w:pPr>
        <w:rPr>
          <w:rFonts w:cs="Times New Roman"/>
          <w:color w:val="000000" w:themeColor="text1"/>
          <w:szCs w:val="28"/>
        </w:rPr>
      </w:pPr>
      <w:r w:rsidRPr="00666900">
        <w:rPr>
          <w:rFonts w:cs="Times New Roman"/>
          <w:b/>
          <w:bCs/>
          <w:i/>
          <w:iCs/>
          <w:color w:val="000000" w:themeColor="text1"/>
          <w:szCs w:val="28"/>
        </w:rPr>
        <w:t>Về tác động của thiên tai đối với tăng trưởng tại Việt Nam</w:t>
      </w:r>
      <w:r>
        <w:rPr>
          <w:rFonts w:cs="Times New Roman"/>
          <w:color w:val="000000" w:themeColor="text1"/>
          <w:szCs w:val="28"/>
        </w:rPr>
        <w:t>, hãng tin Reuter</w:t>
      </w:r>
      <w:r w:rsidR="0046459A">
        <w:rPr>
          <w:rFonts w:cs="Times New Roman"/>
          <w:color w:val="000000" w:themeColor="text1"/>
          <w:szCs w:val="28"/>
        </w:rPr>
        <w:t>s</w:t>
      </w:r>
      <w:r>
        <w:rPr>
          <w:rFonts w:cs="Times New Roman"/>
          <w:color w:val="000000" w:themeColor="text1"/>
          <w:szCs w:val="28"/>
        </w:rPr>
        <w:t xml:space="preserve"> và nhiều cơ quan truyền thông quốc tế nhận định hệ lụy của bão Yagi có thể khiến GDP của Việt Nam giảm 0,15%, tương đương mức thiệt hại khoảng 1,6 tỷ USD. </w:t>
      </w:r>
      <w:r w:rsidRPr="00666900">
        <w:rPr>
          <w:rFonts w:cs="Times New Roman"/>
          <w:color w:val="000000" w:themeColor="text1"/>
          <w:szCs w:val="28"/>
        </w:rPr>
        <w:t>Đồng thời,</w:t>
      </w:r>
      <w:r w:rsidRPr="000B365B">
        <w:rPr>
          <w:rFonts w:cs="Times New Roman"/>
          <w:i/>
          <w:iCs/>
          <w:color w:val="000000" w:themeColor="text1"/>
          <w:szCs w:val="28"/>
        </w:rPr>
        <w:t xml:space="preserve"> truyền thông quốc tế ghi nhận nỗ lực của Chính phủ Việt Nam </w:t>
      </w:r>
      <w:r>
        <w:rPr>
          <w:rFonts w:cs="Times New Roman"/>
          <w:i/>
          <w:iCs/>
          <w:color w:val="000000" w:themeColor="text1"/>
          <w:szCs w:val="28"/>
        </w:rPr>
        <w:t xml:space="preserve">nhanh chóng </w:t>
      </w:r>
      <w:r w:rsidRPr="000B365B">
        <w:rPr>
          <w:rFonts w:cs="Times New Roman"/>
          <w:i/>
          <w:iCs/>
          <w:color w:val="000000" w:themeColor="text1"/>
          <w:szCs w:val="28"/>
        </w:rPr>
        <w:t xml:space="preserve">ban hành và triển khai các biện </w:t>
      </w:r>
      <w:r w:rsidR="0046459A">
        <w:rPr>
          <w:rFonts w:cs="Times New Roman"/>
          <w:i/>
          <w:iCs/>
          <w:color w:val="000000" w:themeColor="text1"/>
          <w:szCs w:val="28"/>
        </w:rPr>
        <w:t xml:space="preserve">hỗ trợ người dân và </w:t>
      </w:r>
      <w:r w:rsidRPr="000B365B">
        <w:rPr>
          <w:rFonts w:cs="Times New Roman"/>
          <w:i/>
          <w:iCs/>
          <w:color w:val="000000" w:themeColor="text1"/>
          <w:szCs w:val="28"/>
        </w:rPr>
        <w:t xml:space="preserve">thúc đẩy phục hồi tăng trưởng </w:t>
      </w:r>
      <w:r>
        <w:rPr>
          <w:rFonts w:cs="Times New Roman"/>
          <w:i/>
          <w:iCs/>
          <w:color w:val="000000" w:themeColor="text1"/>
          <w:szCs w:val="28"/>
        </w:rPr>
        <w:t>sau đợt bão</w:t>
      </w:r>
      <w:r>
        <w:rPr>
          <w:rFonts w:cs="Times New Roman"/>
          <w:color w:val="000000" w:themeColor="text1"/>
          <w:szCs w:val="28"/>
        </w:rPr>
        <w:t xml:space="preserve">. </w:t>
      </w:r>
      <w:r w:rsidR="0046459A">
        <w:rPr>
          <w:rFonts w:cs="Times New Roman"/>
          <w:color w:val="000000" w:themeColor="text1"/>
          <w:szCs w:val="28"/>
        </w:rPr>
        <w:t>H</w:t>
      </w:r>
      <w:r>
        <w:rPr>
          <w:rFonts w:cs="Times New Roman"/>
          <w:color w:val="000000" w:themeColor="text1"/>
          <w:szCs w:val="28"/>
        </w:rPr>
        <w:t>ãng tin Asia News Network đưa tin Chính phủ Việt Nam đã thông qua Nghị quyết 143/NQ-CP v</w:t>
      </w:r>
      <w:r w:rsidR="0046459A">
        <w:rPr>
          <w:rFonts w:cs="Times New Roman"/>
          <w:color w:val="000000" w:themeColor="text1"/>
          <w:szCs w:val="28"/>
        </w:rPr>
        <w:t xml:space="preserve">ới 6 nhóm </w:t>
      </w:r>
      <w:r>
        <w:rPr>
          <w:rFonts w:cs="Times New Roman"/>
          <w:color w:val="000000" w:themeColor="text1"/>
          <w:szCs w:val="28"/>
        </w:rPr>
        <w:t xml:space="preserve">nhiệm vụ, giải pháp </w:t>
      </w:r>
      <w:r w:rsidR="0046459A">
        <w:rPr>
          <w:rFonts w:cs="Times New Roman"/>
          <w:color w:val="000000" w:themeColor="text1"/>
          <w:szCs w:val="28"/>
        </w:rPr>
        <w:t xml:space="preserve">về </w:t>
      </w:r>
      <w:r>
        <w:rPr>
          <w:rFonts w:cs="Times New Roman"/>
          <w:color w:val="000000" w:themeColor="text1"/>
          <w:szCs w:val="28"/>
        </w:rPr>
        <w:t xml:space="preserve">bảo đảm an toàn và phúc lợi của người dân tại các khu vực </w:t>
      </w:r>
      <w:r w:rsidR="00FC08DE">
        <w:rPr>
          <w:rFonts w:cs="Times New Roman"/>
          <w:color w:val="000000" w:themeColor="text1"/>
          <w:szCs w:val="28"/>
        </w:rPr>
        <w:t xml:space="preserve">bị ảnh hưởng bởi thiên tai; </w:t>
      </w:r>
      <w:r w:rsidR="0046459A">
        <w:rPr>
          <w:rFonts w:cs="Times New Roman"/>
          <w:color w:val="000000" w:themeColor="text1"/>
          <w:szCs w:val="28"/>
        </w:rPr>
        <w:t xml:space="preserve">khôi phục sinh hoạt bình thường </w:t>
      </w:r>
      <w:r w:rsidR="00FC08DE">
        <w:rPr>
          <w:rFonts w:cs="Times New Roman"/>
          <w:color w:val="000000" w:themeColor="text1"/>
          <w:szCs w:val="28"/>
        </w:rPr>
        <w:t>của các cộng đồng dân cư; tái thiết các hoạt động kinh tế; tăng cường năng lực chuẩn bị và ứng phó với các thảm họa tự nhiên, bao gồm lũ lụt và sạt lở; đơn giản hóa thủ tục hành chính để tạo thuận lợi cho các hoạt động cứu trợ; kiểm soát lạm phát và thúc đẩy tăng trưởng. Chính phủ cũng đã chỉ đạo các bộ, cơ quan nhanh chóng triển khai các hoạt động cứu trợ khẩn cấp cho các nhóm đối tượng dễ bị tổn thương</w:t>
      </w:r>
      <w:r w:rsidR="0046459A">
        <w:rPr>
          <w:rFonts w:cs="Times New Roman"/>
          <w:color w:val="000000" w:themeColor="text1"/>
          <w:szCs w:val="28"/>
        </w:rPr>
        <w:t>;</w:t>
      </w:r>
      <w:r w:rsidR="00FC08DE">
        <w:rPr>
          <w:rFonts w:cs="Times New Roman"/>
          <w:color w:val="000000" w:themeColor="text1"/>
          <w:szCs w:val="28"/>
        </w:rPr>
        <w:t xml:space="preserve"> sửa chữa nhà ở, hạ tầng công cộng, trường học, bệnh viện</w:t>
      </w:r>
      <w:r w:rsidR="0046459A">
        <w:rPr>
          <w:rFonts w:cs="Times New Roman"/>
          <w:color w:val="000000" w:themeColor="text1"/>
          <w:szCs w:val="28"/>
        </w:rPr>
        <w:t>;</w:t>
      </w:r>
      <w:r w:rsidR="00FC08DE">
        <w:rPr>
          <w:rFonts w:cs="Times New Roman"/>
          <w:color w:val="000000" w:themeColor="text1"/>
          <w:szCs w:val="28"/>
        </w:rPr>
        <w:t xml:space="preserve"> miễn giảm học phí cho học sinh và sinh viên</w:t>
      </w:r>
      <w:r w:rsidR="0046459A">
        <w:rPr>
          <w:rFonts w:cs="Times New Roman"/>
          <w:color w:val="000000" w:themeColor="text1"/>
          <w:szCs w:val="28"/>
        </w:rPr>
        <w:t>;</w:t>
      </w:r>
      <w:r w:rsidR="00FC08DE">
        <w:rPr>
          <w:rFonts w:cs="Times New Roman"/>
          <w:color w:val="000000" w:themeColor="text1"/>
          <w:szCs w:val="28"/>
        </w:rPr>
        <w:t xml:space="preserve"> ngăn chặn các hoạt động trục lợi nhân danh các tổ chức cứu trợ… </w:t>
      </w:r>
    </w:p>
    <w:p w14:paraId="35808CEE" w14:textId="2CAB4E50" w:rsidR="00417042" w:rsidRPr="0020299F" w:rsidRDefault="00D419D7" w:rsidP="00417042">
      <w:pPr>
        <w:rPr>
          <w:rFonts w:cs="Times New Roman"/>
          <w:color w:val="000000" w:themeColor="text1"/>
          <w:szCs w:val="28"/>
        </w:rPr>
      </w:pPr>
      <w:r>
        <w:rPr>
          <w:rFonts w:cs="Times New Roman"/>
          <w:b/>
          <w:bCs/>
          <w:i/>
          <w:iCs/>
          <w:color w:val="000000" w:themeColor="text1"/>
          <w:szCs w:val="28"/>
        </w:rPr>
        <w:t>Về</w:t>
      </w:r>
      <w:r w:rsidR="00666900" w:rsidRPr="00666900">
        <w:rPr>
          <w:rFonts w:cs="Times New Roman"/>
          <w:b/>
          <w:bCs/>
          <w:i/>
          <w:iCs/>
          <w:color w:val="000000" w:themeColor="text1"/>
          <w:szCs w:val="28"/>
        </w:rPr>
        <w:t xml:space="preserve"> việc tận dụng các động lực tăng trưởng mới</w:t>
      </w:r>
      <w:r w:rsidR="00666900">
        <w:rPr>
          <w:rFonts w:cs="Times New Roman"/>
          <w:color w:val="000000" w:themeColor="text1"/>
          <w:szCs w:val="28"/>
        </w:rPr>
        <w:t xml:space="preserve">, </w:t>
      </w:r>
      <w:r w:rsidR="00417042" w:rsidRPr="0020299F">
        <w:rPr>
          <w:rFonts w:cs="Times New Roman"/>
          <w:color w:val="000000" w:themeColor="text1"/>
          <w:szCs w:val="28"/>
        </w:rPr>
        <w:t>Nikkei</w:t>
      </w:r>
      <w:r w:rsidR="00704EEE" w:rsidRPr="00704EEE">
        <w:rPr>
          <w:rFonts w:cs="Times New Roman"/>
          <w:color w:val="000000" w:themeColor="text1"/>
          <w:szCs w:val="28"/>
        </w:rPr>
        <w:t xml:space="preserve"> </w:t>
      </w:r>
      <w:r w:rsidR="00704EEE" w:rsidRPr="0020299F">
        <w:rPr>
          <w:rFonts w:cs="Times New Roman"/>
          <w:color w:val="000000" w:themeColor="text1"/>
          <w:szCs w:val="28"/>
        </w:rPr>
        <w:t>Asia</w:t>
      </w:r>
      <w:r w:rsidR="00666900">
        <w:rPr>
          <w:rFonts w:cs="Times New Roman"/>
          <w:color w:val="000000" w:themeColor="text1"/>
          <w:szCs w:val="28"/>
        </w:rPr>
        <w:t xml:space="preserve"> nhận định</w:t>
      </w:r>
      <w:r w:rsidR="00417042" w:rsidRPr="0020299F">
        <w:rPr>
          <w:rFonts w:cs="Times New Roman"/>
          <w:color w:val="000000" w:themeColor="text1"/>
          <w:szCs w:val="28"/>
        </w:rPr>
        <w:t xml:space="preserve"> </w:t>
      </w:r>
      <w:r w:rsidR="00417042" w:rsidRPr="00666900">
        <w:rPr>
          <w:rFonts w:cs="Times New Roman"/>
          <w:i/>
          <w:iCs/>
          <w:color w:val="000000" w:themeColor="text1"/>
          <w:szCs w:val="28"/>
        </w:rPr>
        <w:t xml:space="preserve">Việt Nam đang </w:t>
      </w:r>
      <w:r w:rsidR="00704EEE" w:rsidRPr="00666900">
        <w:rPr>
          <w:rFonts w:cs="Times New Roman"/>
          <w:i/>
          <w:iCs/>
          <w:color w:val="000000" w:themeColor="text1"/>
          <w:szCs w:val="28"/>
        </w:rPr>
        <w:t xml:space="preserve">tận dụng tốt các cơ hội dịch chuyển chuỗi cung ứng toàn cầu để thu hút </w:t>
      </w:r>
      <w:r w:rsidR="00666900">
        <w:rPr>
          <w:rFonts w:cs="Times New Roman"/>
          <w:i/>
          <w:iCs/>
          <w:color w:val="000000" w:themeColor="text1"/>
          <w:szCs w:val="28"/>
        </w:rPr>
        <w:t xml:space="preserve">đầu tư vào ngành bán dẫn, </w:t>
      </w:r>
      <w:r w:rsidR="00704EEE" w:rsidRPr="00666900">
        <w:rPr>
          <w:rFonts w:cs="Times New Roman"/>
          <w:i/>
          <w:iCs/>
          <w:color w:val="000000" w:themeColor="text1"/>
          <w:szCs w:val="28"/>
        </w:rPr>
        <w:t>từng bước hiện thực hóa</w:t>
      </w:r>
      <w:r w:rsidR="00417042" w:rsidRPr="00666900">
        <w:rPr>
          <w:rFonts w:cs="Times New Roman"/>
          <w:i/>
          <w:iCs/>
          <w:color w:val="000000" w:themeColor="text1"/>
          <w:szCs w:val="28"/>
        </w:rPr>
        <w:t xml:space="preserve"> mục tiêu trở thành trung tâm sản xuất chip bán dẫn của Đông Nam Á</w:t>
      </w:r>
      <w:r w:rsidR="00417042" w:rsidRPr="0020299F">
        <w:rPr>
          <w:rFonts w:cs="Times New Roman"/>
          <w:color w:val="000000" w:themeColor="text1"/>
          <w:szCs w:val="28"/>
        </w:rPr>
        <w:t xml:space="preserve">. </w:t>
      </w:r>
      <w:r w:rsidR="00704EEE">
        <w:rPr>
          <w:rFonts w:cs="Times New Roman"/>
          <w:color w:val="000000" w:themeColor="text1"/>
          <w:szCs w:val="28"/>
        </w:rPr>
        <w:t>C</w:t>
      </w:r>
      <w:r w:rsidR="00417042" w:rsidRPr="0020299F">
        <w:rPr>
          <w:rFonts w:cs="Times New Roman"/>
          <w:color w:val="000000" w:themeColor="text1"/>
          <w:szCs w:val="28"/>
        </w:rPr>
        <w:t xml:space="preserve">hính phủ </w:t>
      </w:r>
      <w:r w:rsidR="00704EEE">
        <w:rPr>
          <w:rFonts w:cs="Times New Roman"/>
          <w:color w:val="000000" w:themeColor="text1"/>
          <w:szCs w:val="28"/>
        </w:rPr>
        <w:t xml:space="preserve">Việt Nam </w:t>
      </w:r>
      <w:r w:rsidR="00417042" w:rsidRPr="0020299F">
        <w:rPr>
          <w:rFonts w:cs="Times New Roman"/>
          <w:color w:val="000000" w:themeColor="text1"/>
          <w:szCs w:val="28"/>
        </w:rPr>
        <w:t>đã đưa ra nhiều chính sách hấp dẫn nhằm thu hút đầu tư</w:t>
      </w:r>
      <w:r w:rsidR="00704EEE">
        <w:rPr>
          <w:rFonts w:cs="Times New Roman"/>
          <w:color w:val="000000" w:themeColor="text1"/>
          <w:szCs w:val="28"/>
        </w:rPr>
        <w:t xml:space="preserve"> vào lĩnh vực chip</w:t>
      </w:r>
      <w:r>
        <w:rPr>
          <w:rFonts w:cs="Times New Roman"/>
          <w:color w:val="000000" w:themeColor="text1"/>
          <w:szCs w:val="28"/>
        </w:rPr>
        <w:t xml:space="preserve"> - bán dẫn</w:t>
      </w:r>
      <w:r w:rsidR="00704EEE">
        <w:rPr>
          <w:rFonts w:cs="Times New Roman"/>
          <w:color w:val="000000" w:themeColor="text1"/>
          <w:szCs w:val="28"/>
        </w:rPr>
        <w:t xml:space="preserve"> như </w:t>
      </w:r>
      <w:r w:rsidR="00417042" w:rsidRPr="0020299F">
        <w:rPr>
          <w:rFonts w:cs="Times New Roman"/>
          <w:color w:val="000000" w:themeColor="text1"/>
          <w:szCs w:val="28"/>
        </w:rPr>
        <w:t>cho phép các công ty bán dẫn khấu trừ chi phí nghiên cứu và phát triển (R&amp;D)</w:t>
      </w:r>
      <w:r w:rsidR="00666900">
        <w:rPr>
          <w:rFonts w:cs="Times New Roman"/>
          <w:color w:val="000000" w:themeColor="text1"/>
          <w:szCs w:val="28"/>
        </w:rPr>
        <w:t xml:space="preserve"> và </w:t>
      </w:r>
      <w:r w:rsidR="00417042" w:rsidRPr="0020299F">
        <w:rPr>
          <w:rFonts w:cs="Times New Roman"/>
          <w:color w:val="000000" w:themeColor="text1"/>
          <w:szCs w:val="28"/>
        </w:rPr>
        <w:t>khuyến khích đầu tư vào công nghệ tiên tiến</w:t>
      </w:r>
      <w:r w:rsidR="00666900">
        <w:rPr>
          <w:rFonts w:cs="Times New Roman"/>
          <w:color w:val="000000" w:themeColor="text1"/>
          <w:szCs w:val="28"/>
        </w:rPr>
        <w:t xml:space="preserve">, </w:t>
      </w:r>
      <w:r w:rsidR="00417042" w:rsidRPr="0020299F">
        <w:rPr>
          <w:rFonts w:cs="Times New Roman"/>
          <w:color w:val="000000" w:themeColor="text1"/>
          <w:szCs w:val="28"/>
        </w:rPr>
        <w:t>miễn tiền thuê đất trong 10 năm đầu</w:t>
      </w:r>
      <w:r w:rsidR="00666900">
        <w:rPr>
          <w:rFonts w:cs="Times New Roman"/>
          <w:color w:val="000000" w:themeColor="text1"/>
          <w:szCs w:val="28"/>
        </w:rPr>
        <w:t xml:space="preserve">, </w:t>
      </w:r>
      <w:r w:rsidR="00704EEE">
        <w:rPr>
          <w:rFonts w:cs="Times New Roman"/>
          <w:color w:val="000000" w:themeColor="text1"/>
          <w:szCs w:val="28"/>
        </w:rPr>
        <w:t>đơn giản hóa</w:t>
      </w:r>
      <w:r w:rsidR="00417042" w:rsidRPr="0020299F">
        <w:rPr>
          <w:rFonts w:cs="Times New Roman"/>
          <w:color w:val="000000" w:themeColor="text1"/>
          <w:szCs w:val="28"/>
        </w:rPr>
        <w:t xml:space="preserve"> thủ tục xuất khẩu và cấp </w:t>
      </w:r>
      <w:r w:rsidR="00704EEE">
        <w:rPr>
          <w:rFonts w:cs="Times New Roman"/>
          <w:color w:val="000000" w:themeColor="text1"/>
          <w:szCs w:val="28"/>
        </w:rPr>
        <w:t>thị thực</w:t>
      </w:r>
      <w:r w:rsidR="00417042" w:rsidRPr="0020299F">
        <w:rPr>
          <w:rFonts w:cs="Times New Roman"/>
          <w:color w:val="000000" w:themeColor="text1"/>
          <w:szCs w:val="28"/>
        </w:rPr>
        <w:t xml:space="preserve"> cho </w:t>
      </w:r>
      <w:r w:rsidR="00666900">
        <w:rPr>
          <w:rFonts w:cs="Times New Roman"/>
          <w:color w:val="000000" w:themeColor="text1"/>
          <w:szCs w:val="28"/>
        </w:rPr>
        <w:t xml:space="preserve">lao động </w:t>
      </w:r>
      <w:r w:rsidR="00417042" w:rsidRPr="0020299F">
        <w:rPr>
          <w:rFonts w:cs="Times New Roman"/>
          <w:color w:val="000000" w:themeColor="text1"/>
          <w:szCs w:val="28"/>
        </w:rPr>
        <w:t xml:space="preserve">nước ngoài </w:t>
      </w:r>
    </w:p>
    <w:p w14:paraId="1FAB5237" w14:textId="2EC5D5F9" w:rsidR="00417042" w:rsidRPr="0020299F" w:rsidRDefault="00704EEE" w:rsidP="00417042">
      <w:pPr>
        <w:rPr>
          <w:rFonts w:cs="Times New Roman"/>
          <w:color w:val="000000" w:themeColor="text1"/>
          <w:szCs w:val="28"/>
        </w:rPr>
      </w:pPr>
      <w:r>
        <w:rPr>
          <w:rFonts w:cs="Times New Roman"/>
          <w:color w:val="000000" w:themeColor="text1"/>
          <w:szCs w:val="28"/>
        </w:rPr>
        <w:t>Bên cạnh đó</w:t>
      </w:r>
      <w:r w:rsidR="00417042" w:rsidRPr="0020299F">
        <w:rPr>
          <w:rFonts w:cs="Times New Roman"/>
          <w:color w:val="000000" w:themeColor="text1"/>
          <w:szCs w:val="28"/>
        </w:rPr>
        <w:t xml:space="preserve">, Việt Nam </w:t>
      </w:r>
      <w:r w:rsidR="00F60E0E">
        <w:rPr>
          <w:rFonts w:cs="Times New Roman"/>
          <w:color w:val="000000" w:themeColor="text1"/>
          <w:szCs w:val="28"/>
        </w:rPr>
        <w:t xml:space="preserve">cũng </w:t>
      </w:r>
      <w:r w:rsidR="00417042" w:rsidRPr="0020299F">
        <w:rPr>
          <w:rFonts w:cs="Times New Roman"/>
          <w:color w:val="000000" w:themeColor="text1"/>
          <w:szCs w:val="28"/>
        </w:rPr>
        <w:t xml:space="preserve">đối mặt </w:t>
      </w:r>
      <w:r w:rsidR="004C6BDD">
        <w:rPr>
          <w:rFonts w:cs="Times New Roman"/>
          <w:color w:val="000000" w:themeColor="text1"/>
          <w:szCs w:val="28"/>
        </w:rPr>
        <w:t xml:space="preserve">tác động </w:t>
      </w:r>
      <w:r w:rsidR="00D419D7">
        <w:rPr>
          <w:rFonts w:cs="Times New Roman"/>
          <w:color w:val="000000" w:themeColor="text1"/>
          <w:szCs w:val="28"/>
        </w:rPr>
        <w:t xml:space="preserve">của việc nhiều nước áp dụng </w:t>
      </w:r>
      <w:r w:rsidR="004C6BDD">
        <w:rPr>
          <w:rFonts w:cs="Times New Roman"/>
          <w:color w:val="000000" w:themeColor="text1"/>
          <w:szCs w:val="28"/>
        </w:rPr>
        <w:t xml:space="preserve">thuế tối thiểu toàn cầu ở mức 15% theo đề xuất của OECD, đòi hỏi </w:t>
      </w:r>
      <w:r w:rsidR="00417042" w:rsidRPr="0020299F">
        <w:rPr>
          <w:rFonts w:cs="Times New Roman"/>
          <w:color w:val="000000" w:themeColor="text1"/>
          <w:szCs w:val="28"/>
        </w:rPr>
        <w:t xml:space="preserve">tìm kiếm các giải pháp </w:t>
      </w:r>
      <w:r w:rsidR="004C6BDD">
        <w:rPr>
          <w:rFonts w:cs="Times New Roman"/>
          <w:color w:val="000000" w:themeColor="text1"/>
          <w:szCs w:val="28"/>
        </w:rPr>
        <w:t xml:space="preserve">khuyến khích phù hợp để thu hút đầu tư hiệu quả, tránh </w:t>
      </w:r>
      <w:r w:rsidR="00417042" w:rsidRPr="0020299F">
        <w:rPr>
          <w:rFonts w:cs="Times New Roman"/>
          <w:color w:val="000000" w:themeColor="text1"/>
          <w:szCs w:val="28"/>
        </w:rPr>
        <w:t>tạo áp lực lên ngân sách nhà nước</w:t>
      </w:r>
      <w:r w:rsidR="004C6BDD">
        <w:rPr>
          <w:rFonts w:cs="Times New Roman"/>
          <w:color w:val="000000" w:themeColor="text1"/>
          <w:szCs w:val="28"/>
        </w:rPr>
        <w:t xml:space="preserve"> và bảo đảm lợi ích của các bên</w:t>
      </w:r>
      <w:r w:rsidR="00D419D7">
        <w:rPr>
          <w:rFonts w:cs="Times New Roman"/>
          <w:color w:val="000000" w:themeColor="text1"/>
          <w:szCs w:val="28"/>
        </w:rPr>
        <w:t xml:space="preserve"> liên quan. </w:t>
      </w:r>
      <w:r w:rsidR="004C6BDD">
        <w:rPr>
          <w:rFonts w:cs="Times New Roman"/>
          <w:color w:val="000000" w:themeColor="text1"/>
          <w:szCs w:val="28"/>
        </w:rPr>
        <w:t xml:space="preserve"> </w:t>
      </w:r>
    </w:p>
    <w:tbl>
      <w:tblPr>
        <w:tblStyle w:val="a8"/>
        <w:tblW w:w="9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2"/>
      </w:tblGrid>
      <w:tr w:rsidR="0020299F" w:rsidRPr="0020299F" w14:paraId="128CB26B" w14:textId="77777777" w:rsidTr="000F4709">
        <w:trPr>
          <w:trHeight w:val="10764"/>
        </w:trPr>
        <w:tc>
          <w:tcPr>
            <w:tcW w:w="9402" w:type="dxa"/>
          </w:tcPr>
          <w:p w14:paraId="0000004A" w14:textId="1CC48697" w:rsidR="00231E0C" w:rsidRPr="00F60E0E" w:rsidRDefault="00D419D7" w:rsidP="00E63ECC">
            <w:pPr>
              <w:pStyle w:val="Heading1"/>
              <w:keepNext/>
              <w:keepLines/>
              <w:widowControl/>
              <w:numPr>
                <w:ilvl w:val="0"/>
                <w:numId w:val="7"/>
              </w:numPr>
              <w:spacing w:after="120" w:line="240" w:lineRule="auto"/>
              <w:jc w:val="left"/>
              <w:rPr>
                <w:rFonts w:ascii="Times New Roman" w:eastAsia="Times New Roman" w:hAnsi="Times New Roman" w:cs="Times New Roman"/>
                <w:b w:val="0"/>
                <w:color w:val="000000" w:themeColor="text1"/>
                <w:spacing w:val="0"/>
                <w:sz w:val="28"/>
                <w:szCs w:val="28"/>
              </w:rPr>
            </w:pPr>
            <w:bookmarkStart w:id="6" w:name="_heading=h.f0e92uu44t9w" w:colFirst="0" w:colLast="0"/>
            <w:bookmarkEnd w:id="6"/>
            <w:r>
              <w:rPr>
                <w:rFonts w:ascii="Times New Roman" w:eastAsia="Times New Roman" w:hAnsi="Times New Roman" w:cs="Times New Roman"/>
                <w:b w:val="0"/>
                <w:color w:val="000000" w:themeColor="text1"/>
                <w:spacing w:val="0"/>
                <w:sz w:val="28"/>
                <w:szCs w:val="28"/>
              </w:rPr>
              <w:t>T</w:t>
            </w:r>
            <w:r w:rsidR="00764470" w:rsidRPr="00F60E0E">
              <w:rPr>
                <w:rFonts w:ascii="Times New Roman" w:eastAsia="Times New Roman" w:hAnsi="Times New Roman" w:cs="Times New Roman"/>
                <w:b w:val="0"/>
                <w:color w:val="000000" w:themeColor="text1"/>
                <w:spacing w:val="0"/>
                <w:sz w:val="28"/>
                <w:szCs w:val="28"/>
              </w:rPr>
              <w:t>IÊU ĐIỂM</w:t>
            </w:r>
          </w:p>
          <w:p w14:paraId="68F5952B" w14:textId="701B1056" w:rsidR="00F60E0E" w:rsidRPr="00F60E0E" w:rsidRDefault="00F60E0E" w:rsidP="000705A2">
            <w:pPr>
              <w:spacing w:before="240" w:line="240" w:lineRule="auto"/>
              <w:ind w:firstLine="25"/>
              <w:jc w:val="center"/>
              <w:rPr>
                <w:rFonts w:ascii="Times New Roman" w:eastAsia="Times New Roman" w:hAnsi="Times New Roman" w:cs="Times New Roman"/>
                <w:b/>
                <w:color w:val="000000" w:themeColor="text1"/>
                <w:sz w:val="28"/>
                <w:szCs w:val="28"/>
              </w:rPr>
            </w:pPr>
            <w:r w:rsidRPr="00F60E0E">
              <w:rPr>
                <w:rFonts w:ascii="Times New Roman" w:eastAsia="Times New Roman" w:hAnsi="Times New Roman" w:cs="Times New Roman"/>
                <w:b/>
                <w:color w:val="000000" w:themeColor="text1"/>
                <w:sz w:val="28"/>
                <w:szCs w:val="28"/>
              </w:rPr>
              <w:t xml:space="preserve">PHÁT TRIỂN THỊ TRƯỜNG CARBON </w:t>
            </w:r>
            <w:r w:rsidR="000705A2">
              <w:rPr>
                <w:rFonts w:ascii="Times New Roman" w:eastAsia="Times New Roman" w:hAnsi="Times New Roman" w:cs="Times New Roman"/>
                <w:b/>
                <w:color w:val="000000" w:themeColor="text1"/>
                <w:sz w:val="28"/>
                <w:szCs w:val="28"/>
              </w:rPr>
              <w:t>TẠI</w:t>
            </w:r>
            <w:r w:rsidRPr="00F60E0E">
              <w:rPr>
                <w:rFonts w:ascii="Times New Roman" w:eastAsia="Times New Roman" w:hAnsi="Times New Roman" w:cs="Times New Roman"/>
                <w:b/>
                <w:color w:val="000000" w:themeColor="text1"/>
                <w:sz w:val="28"/>
                <w:szCs w:val="28"/>
              </w:rPr>
              <w:t xml:space="preserve"> ĐÔNG NAM Á</w:t>
            </w:r>
            <w:r w:rsidR="000705A2">
              <w:rPr>
                <w:rFonts w:ascii="Times New Roman" w:eastAsia="Times New Roman" w:hAnsi="Times New Roman" w:cs="Times New Roman"/>
                <w:b/>
                <w:color w:val="000000" w:themeColor="text1"/>
                <w:sz w:val="28"/>
                <w:szCs w:val="28"/>
              </w:rPr>
              <w:t xml:space="preserve"> </w:t>
            </w:r>
            <w:r w:rsidR="00E07D0D">
              <w:rPr>
                <w:rFonts w:ascii="Times New Roman" w:eastAsia="Times New Roman" w:hAnsi="Times New Roman" w:cs="Times New Roman"/>
                <w:b/>
                <w:color w:val="000000" w:themeColor="text1"/>
                <w:sz w:val="28"/>
                <w:szCs w:val="28"/>
              </w:rPr>
              <w:t>VÀ HÀM Ý CHÍNH SÁCH ĐỐI VỚI VIỆT NAM</w:t>
            </w:r>
          </w:p>
          <w:p w14:paraId="4D8C6270" w14:textId="77777777" w:rsidR="00823672" w:rsidRDefault="00823672" w:rsidP="00E63ECC">
            <w:pPr>
              <w:spacing w:after="120" w:line="240" w:lineRule="auto"/>
              <w:rPr>
                <w:rFonts w:ascii="Times New Roman" w:eastAsia="Times New Roman" w:hAnsi="Times New Roman" w:cs="Times New Roman"/>
                <w:color w:val="000000" w:themeColor="text1"/>
                <w:sz w:val="28"/>
                <w:szCs w:val="28"/>
              </w:rPr>
            </w:pPr>
          </w:p>
          <w:p w14:paraId="7FCDB9F5" w14:textId="329D3A20" w:rsidR="002747D7" w:rsidRDefault="00E47253" w:rsidP="00E47253">
            <w:pPr>
              <w:spacing w:after="12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Trong tiến trình tăng trưởng xanh và hiện thực hóa cam kết quốc tế về giảm phát thải, phát triển thị trường carbon là giải pháp được </w:t>
            </w:r>
            <w:r w:rsidR="00455CD0">
              <w:rPr>
                <w:rFonts w:ascii="Times New Roman" w:eastAsia="Times New Roman" w:hAnsi="Times New Roman" w:cs="Times New Roman"/>
                <w:color w:val="000000" w:themeColor="text1"/>
                <w:sz w:val="28"/>
                <w:szCs w:val="28"/>
              </w:rPr>
              <w:t xml:space="preserve">nhiều nước </w:t>
            </w:r>
            <w:r>
              <w:rPr>
                <w:rFonts w:ascii="Times New Roman" w:eastAsia="Times New Roman" w:hAnsi="Times New Roman" w:cs="Times New Roman"/>
                <w:color w:val="000000" w:themeColor="text1"/>
                <w:sz w:val="28"/>
                <w:szCs w:val="28"/>
              </w:rPr>
              <w:t xml:space="preserve">quan tâm, có triển vọng đem lại những lợi ích thiết thực ở cả cấp độ nền kinh tế và doanh nghiệp, người sản xuất. </w:t>
            </w:r>
          </w:p>
          <w:p w14:paraId="46D98C04" w14:textId="378F36A9" w:rsidR="002747D7" w:rsidRDefault="002747D7" w:rsidP="00E47253">
            <w:pPr>
              <w:spacing w:after="12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w:t>
            </w:r>
            <w:r w:rsidRPr="0020299F">
              <w:rPr>
                <w:rFonts w:ascii="Times New Roman" w:eastAsia="Times New Roman" w:hAnsi="Times New Roman" w:cs="Times New Roman"/>
                <w:color w:val="000000" w:themeColor="text1"/>
                <w:sz w:val="28"/>
                <w:szCs w:val="28"/>
              </w:rPr>
              <w:t xml:space="preserve">heo UN-REDD, thị trường carbon là </w:t>
            </w:r>
            <w:r>
              <w:rPr>
                <w:rFonts w:ascii="Times New Roman" w:eastAsia="Times New Roman" w:hAnsi="Times New Roman" w:cs="Times New Roman"/>
                <w:color w:val="000000" w:themeColor="text1"/>
                <w:sz w:val="28"/>
                <w:szCs w:val="28"/>
              </w:rPr>
              <w:t xml:space="preserve">cơ chế </w:t>
            </w:r>
            <w:r w:rsidRPr="0020299F">
              <w:rPr>
                <w:rFonts w:ascii="Times New Roman" w:eastAsia="Times New Roman" w:hAnsi="Times New Roman" w:cs="Times New Roman"/>
                <w:color w:val="000000" w:themeColor="text1"/>
                <w:sz w:val="28"/>
                <w:szCs w:val="28"/>
              </w:rPr>
              <w:t xml:space="preserve">nhằm giới hạn và kiểm soát lượng khí thải CO2, một trong những tác nhân chính gây ra hiệu ứng nhà kính. Theo đó, các quốc gia hoặc doanh nghiệp được phép phát thải </w:t>
            </w:r>
            <w:r>
              <w:rPr>
                <w:rFonts w:ascii="Times New Roman" w:eastAsia="Times New Roman" w:hAnsi="Times New Roman" w:cs="Times New Roman"/>
                <w:color w:val="000000" w:themeColor="text1"/>
                <w:sz w:val="28"/>
                <w:szCs w:val="28"/>
              </w:rPr>
              <w:t xml:space="preserve">với khối </w:t>
            </w:r>
            <w:r w:rsidRPr="0020299F">
              <w:rPr>
                <w:rFonts w:ascii="Times New Roman" w:eastAsia="Times New Roman" w:hAnsi="Times New Roman" w:cs="Times New Roman"/>
                <w:color w:val="000000" w:themeColor="text1"/>
                <w:sz w:val="28"/>
                <w:szCs w:val="28"/>
              </w:rPr>
              <w:t xml:space="preserve">lượng nhất định và </w:t>
            </w:r>
            <w:r>
              <w:rPr>
                <w:rFonts w:ascii="Times New Roman" w:eastAsia="Times New Roman" w:hAnsi="Times New Roman" w:cs="Times New Roman"/>
                <w:color w:val="000000" w:themeColor="text1"/>
                <w:sz w:val="28"/>
                <w:szCs w:val="28"/>
              </w:rPr>
              <w:t xml:space="preserve">được phép bán lượng phát thải chưa sử dụng hết cho </w:t>
            </w:r>
            <w:r w:rsidRPr="0020299F">
              <w:rPr>
                <w:rFonts w:ascii="Times New Roman" w:eastAsia="Times New Roman" w:hAnsi="Times New Roman" w:cs="Times New Roman"/>
                <w:color w:val="000000" w:themeColor="text1"/>
                <w:sz w:val="28"/>
                <w:szCs w:val="28"/>
              </w:rPr>
              <w:t xml:space="preserve">những </w:t>
            </w:r>
            <w:r>
              <w:rPr>
                <w:rFonts w:ascii="Times New Roman" w:eastAsia="Times New Roman" w:hAnsi="Times New Roman" w:cs="Times New Roman"/>
                <w:color w:val="000000" w:themeColor="text1"/>
                <w:sz w:val="28"/>
                <w:szCs w:val="28"/>
              </w:rPr>
              <w:t xml:space="preserve">quốc gia, </w:t>
            </w:r>
            <w:r w:rsidRPr="0020299F">
              <w:rPr>
                <w:rFonts w:ascii="Times New Roman" w:eastAsia="Times New Roman" w:hAnsi="Times New Roman" w:cs="Times New Roman"/>
                <w:color w:val="000000" w:themeColor="text1"/>
                <w:sz w:val="28"/>
                <w:szCs w:val="28"/>
              </w:rPr>
              <w:t xml:space="preserve">tổ chức </w:t>
            </w:r>
            <w:r>
              <w:rPr>
                <w:rFonts w:ascii="Times New Roman" w:eastAsia="Times New Roman" w:hAnsi="Times New Roman" w:cs="Times New Roman"/>
                <w:color w:val="000000" w:themeColor="text1"/>
                <w:sz w:val="28"/>
                <w:szCs w:val="28"/>
              </w:rPr>
              <w:t xml:space="preserve">hoặc doanh nghiệp có nhu cầu tiếp nhận để </w:t>
            </w:r>
            <w:r w:rsidRPr="0020299F">
              <w:rPr>
                <w:rFonts w:ascii="Times New Roman" w:eastAsia="Times New Roman" w:hAnsi="Times New Roman" w:cs="Times New Roman"/>
                <w:color w:val="000000" w:themeColor="text1"/>
                <w:sz w:val="28"/>
                <w:szCs w:val="28"/>
              </w:rPr>
              <w:t xml:space="preserve">đáp ứng mục tiêu phát thải. Mô hình này đã được các nước phát triển như Liên minh Châu Âu (EU) </w:t>
            </w:r>
            <w:r>
              <w:rPr>
                <w:rFonts w:ascii="Times New Roman" w:eastAsia="Times New Roman" w:hAnsi="Times New Roman" w:cs="Times New Roman"/>
                <w:color w:val="000000" w:themeColor="text1"/>
                <w:sz w:val="28"/>
                <w:szCs w:val="28"/>
              </w:rPr>
              <w:t xml:space="preserve">đi đầu </w:t>
            </w:r>
            <w:r w:rsidRPr="0020299F">
              <w:rPr>
                <w:rFonts w:ascii="Times New Roman" w:eastAsia="Times New Roman" w:hAnsi="Times New Roman" w:cs="Times New Roman"/>
                <w:color w:val="000000" w:themeColor="text1"/>
                <w:sz w:val="28"/>
                <w:szCs w:val="28"/>
              </w:rPr>
              <w:t>áp dụng thông qua Hệ thống Giao dịch Phát thải (ETS) với mục tiêu kiểm soát và giảm phát thải khí nhà kính</w:t>
            </w:r>
            <w:r>
              <w:rPr>
                <w:rFonts w:ascii="Times New Roman" w:eastAsia="Times New Roman" w:hAnsi="Times New Roman" w:cs="Times New Roman"/>
                <w:color w:val="000000" w:themeColor="text1"/>
                <w:sz w:val="28"/>
                <w:szCs w:val="28"/>
              </w:rPr>
              <w:t xml:space="preserve"> và </w:t>
            </w:r>
            <w:r w:rsidR="00356C95">
              <w:rPr>
                <w:rFonts w:ascii="Times New Roman" w:eastAsia="Times New Roman" w:hAnsi="Times New Roman" w:cs="Times New Roman"/>
                <w:color w:val="000000" w:themeColor="text1"/>
                <w:sz w:val="28"/>
                <w:szCs w:val="28"/>
              </w:rPr>
              <w:t>thúc đẩy tăng trưởng xanh</w:t>
            </w:r>
            <w:r>
              <w:rPr>
                <w:rFonts w:ascii="Times New Roman" w:eastAsia="Times New Roman" w:hAnsi="Times New Roman" w:cs="Times New Roman"/>
                <w:color w:val="000000" w:themeColor="text1"/>
                <w:sz w:val="28"/>
                <w:szCs w:val="28"/>
              </w:rPr>
              <w:t xml:space="preserve">. Ở cấp độ toàn cầu, với việc nhiều quốc gia đã đưa ra cam kết về giảm phát thải tại Hội nghị COP 28 và đẩy mạnh phục hồi tăng trưởng bền vững giai đoạn hậu Covid, việc phát triển thị trường carbon ngày càng được </w:t>
            </w:r>
            <w:r w:rsidR="00356C95">
              <w:rPr>
                <w:rFonts w:ascii="Times New Roman" w:eastAsia="Times New Roman" w:hAnsi="Times New Roman" w:cs="Times New Roman"/>
                <w:color w:val="000000" w:themeColor="text1"/>
                <w:sz w:val="28"/>
                <w:szCs w:val="28"/>
              </w:rPr>
              <w:t xml:space="preserve">coi trọng áp dụng, trong đó </w:t>
            </w:r>
            <w:r>
              <w:rPr>
                <w:rFonts w:ascii="Times New Roman" w:eastAsia="Times New Roman" w:hAnsi="Times New Roman" w:cs="Times New Roman"/>
                <w:color w:val="000000" w:themeColor="text1"/>
                <w:sz w:val="28"/>
                <w:szCs w:val="28"/>
              </w:rPr>
              <w:t xml:space="preserve">có khu vực Đông Nam Á. </w:t>
            </w:r>
          </w:p>
          <w:sdt>
            <w:sdtPr>
              <w:rPr>
                <w:rFonts w:eastAsia="Times New Roman" w:cs="Times New Roman"/>
                <w:b w:val="0"/>
                <w:iCs/>
                <w:color w:val="000000" w:themeColor="text1"/>
                <w:spacing w:val="0"/>
                <w:szCs w:val="28"/>
              </w:rPr>
              <w:tag w:val="goog_rdk_22"/>
              <w:id w:val="-97566526"/>
            </w:sdtPr>
            <w:sdtEndPr/>
            <w:sdtContent>
              <w:p w14:paraId="35F46E0E" w14:textId="58823546" w:rsidR="00F60E0E" w:rsidRPr="002747D7" w:rsidRDefault="00F60E0E" w:rsidP="00E63ECC">
                <w:pPr>
                  <w:pStyle w:val="Heading1"/>
                  <w:spacing w:after="120" w:line="240" w:lineRule="auto"/>
                  <w:jc w:val="left"/>
                  <w:rPr>
                    <w:rFonts w:ascii="Times New Roman" w:eastAsia="Times New Roman" w:hAnsi="Times New Roman" w:cs="Times New Roman"/>
                    <w:b w:val="0"/>
                    <w:iCs/>
                    <w:color w:val="000000" w:themeColor="text1"/>
                    <w:spacing w:val="0"/>
                    <w:sz w:val="28"/>
                    <w:szCs w:val="28"/>
                  </w:rPr>
                </w:pPr>
                <w:r w:rsidRPr="002747D7">
                  <w:rPr>
                    <w:rFonts w:ascii="Times New Roman" w:eastAsia="Times New Roman" w:hAnsi="Times New Roman" w:cs="Times New Roman"/>
                    <w:iCs/>
                    <w:color w:val="000000" w:themeColor="text1"/>
                    <w:spacing w:val="0"/>
                    <w:sz w:val="28"/>
                    <w:szCs w:val="28"/>
                  </w:rPr>
                  <w:t xml:space="preserve">Kinh nghiệm phát triển thị trường carbon </w:t>
                </w:r>
                <w:r w:rsidR="002747D7">
                  <w:rPr>
                    <w:rFonts w:ascii="Times New Roman" w:eastAsia="Times New Roman" w:hAnsi="Times New Roman" w:cs="Times New Roman"/>
                    <w:iCs/>
                    <w:color w:val="000000" w:themeColor="text1"/>
                    <w:spacing w:val="0"/>
                    <w:sz w:val="28"/>
                    <w:szCs w:val="28"/>
                  </w:rPr>
                  <w:t>tại</w:t>
                </w:r>
                <w:r w:rsidRPr="002747D7">
                  <w:rPr>
                    <w:rFonts w:ascii="Times New Roman" w:eastAsia="Times New Roman" w:hAnsi="Times New Roman" w:cs="Times New Roman"/>
                    <w:iCs/>
                    <w:color w:val="000000" w:themeColor="text1"/>
                    <w:spacing w:val="0"/>
                    <w:sz w:val="28"/>
                    <w:szCs w:val="28"/>
                  </w:rPr>
                  <w:t xml:space="preserve"> Đông Nam Á</w:t>
                </w:r>
              </w:p>
            </w:sdtContent>
          </w:sdt>
          <w:p w14:paraId="2902A74D" w14:textId="57B80556" w:rsidR="00400F55" w:rsidRDefault="00394263" w:rsidP="00E63ECC">
            <w:pPr>
              <w:spacing w:after="12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Phát triển thị trường carbon là công cụ thiết yếu đối với các nước Đông Nam Á trong tiến trình chuyển đổi thành những nền kinh tế phát thải thấp. </w:t>
            </w:r>
            <w:r w:rsidR="0061432E">
              <w:rPr>
                <w:rFonts w:ascii="Times New Roman" w:eastAsia="Times New Roman" w:hAnsi="Times New Roman" w:cs="Times New Roman"/>
                <w:color w:val="000000" w:themeColor="text1"/>
                <w:sz w:val="28"/>
                <w:szCs w:val="28"/>
              </w:rPr>
              <w:t>V</w:t>
            </w:r>
            <w:r>
              <w:rPr>
                <w:rFonts w:ascii="Times New Roman" w:eastAsia="Times New Roman" w:hAnsi="Times New Roman" w:cs="Times New Roman"/>
                <w:color w:val="000000" w:themeColor="text1"/>
                <w:sz w:val="28"/>
                <w:szCs w:val="28"/>
              </w:rPr>
              <w:t xml:space="preserve">iệc áp dụng các tín chỉ carbon cũng sẽ giúp các nền kinh tế và doanh nghiệp, nhà sản xuất tại khu vực thích ứng với các xu hướng xanh hóa sản xuất trên thế giới, bao gồm </w:t>
            </w:r>
            <w:r w:rsidR="0061432E">
              <w:rPr>
                <w:rFonts w:ascii="Times New Roman" w:eastAsia="Times New Roman" w:hAnsi="Times New Roman" w:cs="Times New Roman"/>
                <w:color w:val="000000" w:themeColor="text1"/>
                <w:sz w:val="28"/>
                <w:szCs w:val="28"/>
              </w:rPr>
              <w:t xml:space="preserve">Cơ chế điều chỉnh carbon qua biên giới (CBAM) của </w:t>
            </w:r>
            <w:r>
              <w:rPr>
                <w:rFonts w:ascii="Times New Roman" w:eastAsia="Times New Roman" w:hAnsi="Times New Roman" w:cs="Times New Roman"/>
                <w:color w:val="000000" w:themeColor="text1"/>
                <w:sz w:val="28"/>
                <w:szCs w:val="28"/>
              </w:rPr>
              <w:t>EU</w:t>
            </w:r>
            <w:r w:rsidR="0061432E">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p>
          <w:p w14:paraId="393C305C" w14:textId="60BCF80E" w:rsidR="00394263" w:rsidRDefault="00DE12CB" w:rsidP="00394263">
            <w:pPr>
              <w:spacing w:after="12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Theo đánh giá của Ban Thư ký ASEAN, các nỗ lực giảm phát thải và phát triển thị trường carbon tại khu vực sẽ giúp GDP của Campuchia, Lào, Myanmar và Việt Nam tăng thêm 9 </w:t>
            </w:r>
            <w:r w:rsidR="005C5B7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12% và GDP của các nước thu nhập trung bình như Indonesia, Malaysia và Thái Lan tăng thêm 4 </w:t>
            </w:r>
            <w:r w:rsidR="005C5B7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7% đến năm 2050. Cùng với nỗ lực chung của ASEAN nhằm xây dựng và triển khai Chiến lược Trung hòa carbon (ASEAN Strategy for Carbon Neutrality), các</w:t>
            </w:r>
            <w:r w:rsidR="00394263">
              <w:rPr>
                <w:rFonts w:ascii="Times New Roman" w:eastAsia="Times New Roman" w:hAnsi="Times New Roman" w:cs="Times New Roman"/>
                <w:color w:val="000000" w:themeColor="text1"/>
                <w:sz w:val="28"/>
                <w:szCs w:val="28"/>
              </w:rPr>
              <w:t xml:space="preserve"> nước Đông Nam Á</w:t>
            </w:r>
            <w:r w:rsidR="005C5B77">
              <w:rPr>
                <w:rFonts w:ascii="Times New Roman" w:eastAsia="Times New Roman" w:hAnsi="Times New Roman" w:cs="Times New Roman"/>
                <w:color w:val="000000" w:themeColor="text1"/>
                <w:sz w:val="28"/>
                <w:szCs w:val="28"/>
              </w:rPr>
              <w:t xml:space="preserve">, đi đầu là </w:t>
            </w:r>
            <w:r w:rsidR="00394263">
              <w:rPr>
                <w:rFonts w:ascii="Times New Roman" w:eastAsia="Times New Roman" w:hAnsi="Times New Roman" w:cs="Times New Roman"/>
                <w:color w:val="000000" w:themeColor="text1"/>
                <w:sz w:val="28"/>
                <w:szCs w:val="28"/>
              </w:rPr>
              <w:t>Singapore và Indonesia</w:t>
            </w:r>
            <w:r w:rsidR="005C5B77">
              <w:rPr>
                <w:rFonts w:ascii="Times New Roman" w:eastAsia="Times New Roman" w:hAnsi="Times New Roman" w:cs="Times New Roman"/>
                <w:color w:val="000000" w:themeColor="text1"/>
                <w:sz w:val="28"/>
                <w:szCs w:val="28"/>
              </w:rPr>
              <w:t>,</w:t>
            </w:r>
            <w:r w:rsidR="00394263">
              <w:rPr>
                <w:rFonts w:ascii="Times New Roman" w:eastAsia="Times New Roman" w:hAnsi="Times New Roman" w:cs="Times New Roman"/>
                <w:color w:val="000000" w:themeColor="text1"/>
                <w:sz w:val="28"/>
                <w:szCs w:val="28"/>
              </w:rPr>
              <w:t xml:space="preserve"> đã thúc đẩy sự phát triển của thị trường carbon trong nước trên cơ sở sự cam kết và tạo lập các khuôn khổ thể chế từ phía Chính phủ, </w:t>
            </w:r>
            <w:r w:rsidR="00394263" w:rsidRPr="000F4709">
              <w:rPr>
                <w:rFonts w:ascii="Times New Roman" w:eastAsia="Times New Roman" w:hAnsi="Times New Roman" w:cs="Times New Roman"/>
                <w:color w:val="000000" w:themeColor="text1"/>
                <w:sz w:val="28"/>
                <w:szCs w:val="28"/>
              </w:rPr>
              <w:t xml:space="preserve">sự tham gia </w:t>
            </w:r>
            <w:r w:rsidR="00394263">
              <w:rPr>
                <w:rFonts w:ascii="Times New Roman" w:eastAsia="Times New Roman" w:hAnsi="Times New Roman" w:cs="Times New Roman"/>
                <w:color w:val="000000" w:themeColor="text1"/>
                <w:sz w:val="28"/>
                <w:szCs w:val="28"/>
              </w:rPr>
              <w:t>c</w:t>
            </w:r>
            <w:r w:rsidR="00394263" w:rsidRPr="000F4709">
              <w:rPr>
                <w:rFonts w:ascii="Times New Roman" w:eastAsia="Times New Roman" w:hAnsi="Times New Roman" w:cs="Times New Roman"/>
                <w:color w:val="000000" w:themeColor="text1"/>
                <w:sz w:val="28"/>
                <w:szCs w:val="28"/>
              </w:rPr>
              <w:t xml:space="preserve">ủa </w:t>
            </w:r>
            <w:r w:rsidR="00394263">
              <w:rPr>
                <w:rFonts w:ascii="Times New Roman" w:eastAsia="Times New Roman" w:hAnsi="Times New Roman" w:cs="Times New Roman"/>
                <w:color w:val="000000" w:themeColor="text1"/>
                <w:sz w:val="28"/>
                <w:szCs w:val="28"/>
              </w:rPr>
              <w:t xml:space="preserve">cộng đồng </w:t>
            </w:r>
            <w:r w:rsidR="00394263" w:rsidRPr="000F4709">
              <w:rPr>
                <w:rFonts w:ascii="Times New Roman" w:eastAsia="Times New Roman" w:hAnsi="Times New Roman" w:cs="Times New Roman"/>
                <w:color w:val="000000" w:themeColor="text1"/>
                <w:sz w:val="28"/>
                <w:szCs w:val="28"/>
              </w:rPr>
              <w:t>doanh nghiệp và hợp tác quốc tế</w:t>
            </w:r>
            <w:r w:rsidR="0039426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Trong khi đó, việc phát triển thị trường carbon tại một số nước Đông Nam Á khác vẫn đang ở giai đoạn sơ khởi, đòi hỏi đẩy mạnh hơn nữa các chính sách và biện pháp cụ thể. </w:t>
            </w:r>
          </w:p>
          <w:p w14:paraId="4C85139E" w14:textId="284E68C5" w:rsidR="005C5B77" w:rsidRDefault="005C5B77" w:rsidP="00394263">
            <w:pPr>
              <w:spacing w:after="120" w:line="240" w:lineRule="auto"/>
              <w:rPr>
                <w:rFonts w:ascii="Times New Roman" w:eastAsia="Times New Roman" w:hAnsi="Times New Roman" w:cs="Times New Roman"/>
                <w:color w:val="000000" w:themeColor="text1"/>
                <w:sz w:val="28"/>
                <w:szCs w:val="28"/>
              </w:rPr>
            </w:pPr>
          </w:p>
          <w:p w14:paraId="63161545" w14:textId="77777777" w:rsidR="005C5B77" w:rsidRPr="0020299F" w:rsidRDefault="005C5B77" w:rsidP="00394263">
            <w:pPr>
              <w:spacing w:after="120" w:line="240" w:lineRule="auto"/>
              <w:rPr>
                <w:rFonts w:ascii="Times New Roman" w:eastAsia="Times New Roman" w:hAnsi="Times New Roman" w:cs="Times New Roman"/>
                <w:color w:val="000000" w:themeColor="text1"/>
                <w:sz w:val="28"/>
                <w:szCs w:val="28"/>
              </w:rPr>
            </w:pPr>
          </w:p>
          <w:p w14:paraId="476C0077" w14:textId="30C5FCA3" w:rsidR="00394263" w:rsidRPr="00400F55" w:rsidRDefault="004B0E4A" w:rsidP="004B0E4A">
            <w:pPr>
              <w:widowControl/>
              <w:shd w:val="clear" w:color="auto" w:fill="FFFFFF"/>
              <w:spacing w:before="0" w:after="225" w:line="465" w:lineRule="atLeast"/>
              <w:ind w:firstLine="0"/>
              <w:jc w:val="center"/>
              <w:rPr>
                <w:rFonts w:ascii="Arial" w:eastAsia="Times New Roman" w:hAnsi="Arial"/>
                <w:b/>
                <w:bCs/>
                <w:i/>
                <w:iCs/>
                <w:color w:val="000000"/>
                <w:sz w:val="24"/>
                <w:szCs w:val="24"/>
                <w:lang w:eastAsia="en-US" w:bidi="ar-SA"/>
              </w:rPr>
            </w:pPr>
            <w:r w:rsidRPr="004B0E4A">
              <w:rPr>
                <w:rFonts w:ascii="Times New Roman" w:eastAsia="Times New Roman" w:hAnsi="Times New Roman" w:cs="Times New Roman"/>
                <w:b/>
                <w:bCs/>
                <w:i/>
                <w:iCs/>
                <w:color w:val="000000" w:themeColor="text1"/>
                <w:sz w:val="28"/>
                <w:szCs w:val="28"/>
              </w:rPr>
              <w:t>Đánh giá mức độ phát triển thị trường carbon tại các nền kinh tế Đông Nam Á</w:t>
            </w:r>
          </w:p>
          <w:p w14:paraId="0E475937" w14:textId="64E8B17E" w:rsidR="00394263" w:rsidRDefault="00394263" w:rsidP="00E63ECC">
            <w:pPr>
              <w:spacing w:after="120" w:line="240" w:lineRule="auto"/>
              <w:rPr>
                <w:rFonts w:ascii="Times New Roman" w:eastAsia="Times New Roman" w:hAnsi="Times New Roman" w:cs="Times New Roman"/>
                <w:color w:val="000000" w:themeColor="text1"/>
                <w:sz w:val="28"/>
                <w:szCs w:val="28"/>
              </w:rPr>
            </w:pPr>
            <w:r>
              <w:rPr>
                <w:noProof/>
              </w:rPr>
              <w:drawing>
                <wp:inline distT="0" distB="0" distL="0" distR="0" wp14:anchorId="2D13011C" wp14:editId="3F32CBEF">
                  <wp:extent cx="4763522" cy="418548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6504" cy="4196887"/>
                          </a:xfrm>
                          <a:prstGeom prst="rect">
                            <a:avLst/>
                          </a:prstGeom>
                          <a:noFill/>
                          <a:ln>
                            <a:noFill/>
                          </a:ln>
                        </pic:spPr>
                      </pic:pic>
                    </a:graphicData>
                  </a:graphic>
                </wp:inline>
              </w:drawing>
            </w:r>
          </w:p>
          <w:p w14:paraId="55487E8C" w14:textId="08CC636A" w:rsidR="00394263" w:rsidRPr="00394263" w:rsidRDefault="00DE12CB" w:rsidP="00E63ECC">
            <w:pPr>
              <w:spacing w:after="120" w:line="240" w:lineRule="auto"/>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xml:space="preserve"> (n</w:t>
            </w:r>
            <w:r w:rsidR="00394263">
              <w:rPr>
                <w:rFonts w:ascii="Times New Roman" w:eastAsia="Times New Roman" w:hAnsi="Times New Roman" w:cs="Times New Roman"/>
                <w:i/>
                <w:iCs/>
                <w:color w:val="000000" w:themeColor="text1"/>
                <w:sz w:val="28"/>
                <w:szCs w:val="28"/>
              </w:rPr>
              <w:t xml:space="preserve">guồn: </w:t>
            </w:r>
            <w:r w:rsidR="00394263" w:rsidRPr="00394263">
              <w:rPr>
                <w:rFonts w:ascii="Times New Roman" w:eastAsia="Times New Roman" w:hAnsi="Times New Roman" w:cs="Times New Roman"/>
                <w:i/>
                <w:iCs/>
                <w:color w:val="000000" w:themeColor="text1"/>
                <w:sz w:val="28"/>
                <w:szCs w:val="28"/>
              </w:rPr>
              <w:t>https://www.asean.or.jp/en/event-report/20240413</w:t>
            </w:r>
            <w:r>
              <w:rPr>
                <w:rFonts w:ascii="Times New Roman" w:eastAsia="Times New Roman" w:hAnsi="Times New Roman" w:cs="Times New Roman"/>
                <w:i/>
                <w:iCs/>
                <w:color w:val="000000" w:themeColor="text1"/>
                <w:sz w:val="28"/>
                <w:szCs w:val="28"/>
              </w:rPr>
              <w:t>)</w:t>
            </w:r>
          </w:p>
          <w:p w14:paraId="76A05FED" w14:textId="77777777" w:rsidR="004B0E4A" w:rsidRPr="004B0E4A" w:rsidRDefault="004B0E4A" w:rsidP="00E63ECC">
            <w:pPr>
              <w:pStyle w:val="Heading1"/>
              <w:spacing w:after="120" w:line="240" w:lineRule="auto"/>
              <w:jc w:val="left"/>
              <w:rPr>
                <w:rFonts w:eastAsia="Times New Roman" w:cs="Times New Roman"/>
                <w:i/>
                <w:color w:val="000000" w:themeColor="text1"/>
                <w:spacing w:val="0"/>
                <w:sz w:val="8"/>
                <w:szCs w:val="18"/>
              </w:rPr>
            </w:pPr>
          </w:p>
          <w:sdt>
            <w:sdtPr>
              <w:rPr>
                <w:rFonts w:eastAsia="Times New Roman" w:cs="Times New Roman"/>
                <w:i/>
                <w:color w:val="000000" w:themeColor="text1"/>
                <w:spacing w:val="0"/>
                <w:szCs w:val="28"/>
              </w:rPr>
              <w:tag w:val="goog_rdk_23"/>
              <w:id w:val="-1771924900"/>
            </w:sdtPr>
            <w:sdtEndPr/>
            <w:sdtContent>
              <w:p w14:paraId="00000051" w14:textId="352EB9A8" w:rsidR="00231E0C" w:rsidRPr="00F60E0E" w:rsidRDefault="004B0E4A" w:rsidP="00E63ECC">
                <w:pPr>
                  <w:pStyle w:val="Heading1"/>
                  <w:spacing w:after="120" w:line="240" w:lineRule="auto"/>
                  <w:jc w:val="left"/>
                  <w:rPr>
                    <w:rFonts w:ascii="Times New Roman" w:eastAsia="Times New Roman" w:hAnsi="Times New Roman" w:cs="Times New Roman"/>
                    <w:i/>
                    <w:color w:val="000000" w:themeColor="text1"/>
                    <w:spacing w:val="0"/>
                    <w:sz w:val="28"/>
                    <w:szCs w:val="28"/>
                  </w:rPr>
                </w:pPr>
                <w:r>
                  <w:rPr>
                    <w:rFonts w:ascii="Times New Roman" w:eastAsia="Times New Roman" w:hAnsi="Times New Roman" w:cs="Times New Roman"/>
                    <w:i/>
                    <w:color w:val="000000" w:themeColor="text1"/>
                    <w:spacing w:val="0"/>
                    <w:sz w:val="28"/>
                    <w:szCs w:val="28"/>
                  </w:rPr>
                  <w:t>Kinh nghiệm S</w:t>
                </w:r>
                <w:r w:rsidR="00764470" w:rsidRPr="00F60E0E">
                  <w:rPr>
                    <w:rFonts w:ascii="Times New Roman" w:eastAsia="Times New Roman" w:hAnsi="Times New Roman" w:cs="Times New Roman"/>
                    <w:i/>
                    <w:color w:val="000000" w:themeColor="text1"/>
                    <w:spacing w:val="0"/>
                    <w:sz w:val="28"/>
                    <w:szCs w:val="28"/>
                  </w:rPr>
                  <w:t>ingapore</w:t>
                </w:r>
              </w:p>
            </w:sdtContent>
          </w:sdt>
          <w:sdt>
            <w:sdtPr>
              <w:rPr>
                <w:rFonts w:eastAsia="Times New Roman" w:cs="Times New Roman"/>
                <w:b w:val="0"/>
                <w:color w:val="000000" w:themeColor="text1"/>
                <w:spacing w:val="0"/>
                <w:szCs w:val="28"/>
              </w:rPr>
              <w:tag w:val="goog_rdk_24"/>
              <w:id w:val="1098829454"/>
            </w:sdtPr>
            <w:sdtEndPr>
              <w:rPr>
                <w:b/>
              </w:rPr>
            </w:sdtEndPr>
            <w:sdtContent>
              <w:p w14:paraId="6F395DA7" w14:textId="0780E632" w:rsidR="000E3D8F" w:rsidRDefault="00764470" w:rsidP="00C777C1">
                <w:pPr>
                  <w:pStyle w:val="Heading1"/>
                  <w:spacing w:after="120" w:line="240" w:lineRule="auto"/>
                  <w:rPr>
                    <w:rFonts w:ascii="Times New Roman" w:eastAsia="Times New Roman" w:hAnsi="Times New Roman" w:cs="Times New Roman"/>
                    <w:b w:val="0"/>
                    <w:color w:val="000000" w:themeColor="text1"/>
                    <w:spacing w:val="0"/>
                    <w:sz w:val="28"/>
                    <w:szCs w:val="28"/>
                  </w:rPr>
                </w:pPr>
                <w:r w:rsidRPr="00F60E0E">
                  <w:rPr>
                    <w:rFonts w:ascii="Times New Roman" w:eastAsia="Times New Roman" w:hAnsi="Times New Roman" w:cs="Times New Roman"/>
                    <w:b w:val="0"/>
                    <w:color w:val="000000" w:themeColor="text1"/>
                    <w:spacing w:val="0"/>
                    <w:sz w:val="28"/>
                    <w:szCs w:val="28"/>
                  </w:rPr>
                  <w:t xml:space="preserve">Singapore là quốc gia tiên phong </w:t>
                </w:r>
                <w:r w:rsidR="004B0E4A">
                  <w:rPr>
                    <w:rFonts w:ascii="Times New Roman" w:eastAsia="Times New Roman" w:hAnsi="Times New Roman" w:cs="Times New Roman"/>
                    <w:b w:val="0"/>
                    <w:color w:val="000000" w:themeColor="text1"/>
                    <w:spacing w:val="0"/>
                    <w:sz w:val="28"/>
                    <w:szCs w:val="28"/>
                  </w:rPr>
                  <w:t xml:space="preserve">tại </w:t>
                </w:r>
                <w:r w:rsidRPr="00F60E0E">
                  <w:rPr>
                    <w:rFonts w:ascii="Times New Roman" w:eastAsia="Times New Roman" w:hAnsi="Times New Roman" w:cs="Times New Roman"/>
                    <w:b w:val="0"/>
                    <w:color w:val="000000" w:themeColor="text1"/>
                    <w:spacing w:val="0"/>
                    <w:sz w:val="28"/>
                    <w:szCs w:val="28"/>
                  </w:rPr>
                  <w:t xml:space="preserve">Đông Nam Á triển khai chính sách thuế carbon từ năm 2019. Chính sách này yêu cầu các doanh nghiệp phát thải trên 25.000 tấn </w:t>
                </w:r>
                <w:r w:rsidR="002D7CB1">
                  <w:rPr>
                    <w:rFonts w:ascii="Times New Roman" w:eastAsia="Times New Roman" w:hAnsi="Times New Roman" w:cs="Times New Roman"/>
                    <w:b w:val="0"/>
                    <w:color w:val="000000" w:themeColor="text1"/>
                    <w:spacing w:val="0"/>
                    <w:sz w:val="28"/>
                    <w:szCs w:val="28"/>
                  </w:rPr>
                  <w:t xml:space="preserve">CO2 </w:t>
                </w:r>
                <w:r w:rsidRPr="00F60E0E">
                  <w:rPr>
                    <w:rFonts w:ascii="Times New Roman" w:eastAsia="Times New Roman" w:hAnsi="Times New Roman" w:cs="Times New Roman"/>
                    <w:b w:val="0"/>
                    <w:color w:val="000000" w:themeColor="text1"/>
                    <w:spacing w:val="0"/>
                    <w:sz w:val="28"/>
                    <w:szCs w:val="28"/>
                  </w:rPr>
                  <w:t xml:space="preserve">mỗi năm đóng một khoản thuế cố định cho mỗi tấn </w:t>
                </w:r>
                <w:r w:rsidR="002D7CB1">
                  <w:rPr>
                    <w:rFonts w:ascii="Times New Roman" w:eastAsia="Times New Roman" w:hAnsi="Times New Roman" w:cs="Times New Roman"/>
                    <w:b w:val="0"/>
                    <w:color w:val="000000" w:themeColor="text1"/>
                    <w:spacing w:val="0"/>
                    <w:sz w:val="28"/>
                    <w:szCs w:val="28"/>
                  </w:rPr>
                  <w:t>CO2</w:t>
                </w:r>
                <w:r w:rsidR="004B0E4A">
                  <w:rPr>
                    <w:rFonts w:ascii="Times New Roman" w:eastAsia="Times New Roman" w:hAnsi="Times New Roman" w:cs="Times New Roman"/>
                    <w:b w:val="0"/>
                    <w:color w:val="000000" w:themeColor="text1"/>
                    <w:spacing w:val="0"/>
                    <w:sz w:val="28"/>
                    <w:szCs w:val="28"/>
                  </w:rPr>
                  <w:t xml:space="preserve"> phát</w:t>
                </w:r>
                <w:r w:rsidRPr="00F60E0E">
                  <w:rPr>
                    <w:rFonts w:ascii="Times New Roman" w:eastAsia="Times New Roman" w:hAnsi="Times New Roman" w:cs="Times New Roman"/>
                    <w:b w:val="0"/>
                    <w:color w:val="000000" w:themeColor="text1"/>
                    <w:spacing w:val="0"/>
                    <w:sz w:val="28"/>
                    <w:szCs w:val="28"/>
                  </w:rPr>
                  <w:t xml:space="preserve"> thải, </w:t>
                </w:r>
                <w:r w:rsidR="004B0E4A">
                  <w:rPr>
                    <w:rFonts w:ascii="Times New Roman" w:eastAsia="Times New Roman" w:hAnsi="Times New Roman" w:cs="Times New Roman"/>
                    <w:b w:val="0"/>
                    <w:color w:val="000000" w:themeColor="text1"/>
                    <w:spacing w:val="0"/>
                    <w:sz w:val="28"/>
                    <w:szCs w:val="28"/>
                  </w:rPr>
                  <w:t xml:space="preserve">từ đó </w:t>
                </w:r>
                <w:r w:rsidRPr="00F60E0E">
                  <w:rPr>
                    <w:rFonts w:ascii="Times New Roman" w:eastAsia="Times New Roman" w:hAnsi="Times New Roman" w:cs="Times New Roman"/>
                    <w:b w:val="0"/>
                    <w:color w:val="000000" w:themeColor="text1"/>
                    <w:spacing w:val="0"/>
                    <w:sz w:val="28"/>
                    <w:szCs w:val="28"/>
                  </w:rPr>
                  <w:t xml:space="preserve">giúp thúc đẩy các doanh nghiệp </w:t>
                </w:r>
                <w:r w:rsidR="004B0E4A">
                  <w:rPr>
                    <w:rFonts w:ascii="Times New Roman" w:eastAsia="Times New Roman" w:hAnsi="Times New Roman" w:cs="Times New Roman"/>
                    <w:b w:val="0"/>
                    <w:color w:val="000000" w:themeColor="text1"/>
                    <w:spacing w:val="0"/>
                    <w:sz w:val="28"/>
                    <w:szCs w:val="28"/>
                  </w:rPr>
                  <w:t xml:space="preserve">áp dụng các giải pháp </w:t>
                </w:r>
                <w:r w:rsidRPr="00F60E0E">
                  <w:rPr>
                    <w:rFonts w:ascii="Times New Roman" w:eastAsia="Times New Roman" w:hAnsi="Times New Roman" w:cs="Times New Roman"/>
                    <w:b w:val="0"/>
                    <w:color w:val="000000" w:themeColor="text1"/>
                    <w:spacing w:val="0"/>
                    <w:sz w:val="28"/>
                    <w:szCs w:val="28"/>
                  </w:rPr>
                  <w:t xml:space="preserve">giảm phát thải. </w:t>
                </w:r>
                <w:r w:rsidR="004B0E4A">
                  <w:rPr>
                    <w:rFonts w:ascii="Times New Roman" w:eastAsia="Times New Roman" w:hAnsi="Times New Roman" w:cs="Times New Roman"/>
                    <w:b w:val="0"/>
                    <w:color w:val="000000" w:themeColor="text1"/>
                    <w:spacing w:val="0"/>
                    <w:sz w:val="28"/>
                    <w:szCs w:val="28"/>
                  </w:rPr>
                  <w:t>Theo chính sách</w:t>
                </w:r>
                <w:r w:rsidR="00233973">
                  <w:rPr>
                    <w:rFonts w:ascii="Times New Roman" w:eastAsia="Times New Roman" w:hAnsi="Times New Roman" w:cs="Times New Roman"/>
                    <w:b w:val="0"/>
                    <w:color w:val="000000" w:themeColor="text1"/>
                    <w:spacing w:val="0"/>
                    <w:sz w:val="28"/>
                    <w:szCs w:val="28"/>
                  </w:rPr>
                  <w:t xml:space="preserve"> mới</w:t>
                </w:r>
                <w:r w:rsidR="004B0E4A">
                  <w:rPr>
                    <w:rFonts w:ascii="Times New Roman" w:eastAsia="Times New Roman" w:hAnsi="Times New Roman" w:cs="Times New Roman"/>
                    <w:b w:val="0"/>
                    <w:color w:val="000000" w:themeColor="text1"/>
                    <w:spacing w:val="0"/>
                    <w:sz w:val="28"/>
                    <w:szCs w:val="28"/>
                  </w:rPr>
                  <w:t xml:space="preserve"> từ năm 2024, các doanh nghiệp có thể sử dụng các tín chỉ carbon theo tiêu chuẩn quốc tế để bù đắp tối đa 5% khối lượng phát thải phải chịu th</w:t>
                </w:r>
                <w:r w:rsidR="00CF492D">
                  <w:rPr>
                    <w:rFonts w:ascii="Times New Roman" w:eastAsia="Times New Roman" w:hAnsi="Times New Roman" w:cs="Times New Roman"/>
                    <w:b w:val="0"/>
                    <w:color w:val="000000" w:themeColor="text1"/>
                    <w:spacing w:val="0"/>
                    <w:sz w:val="28"/>
                    <w:szCs w:val="28"/>
                  </w:rPr>
                  <w:t>u</w:t>
                </w:r>
                <w:r w:rsidR="004B0E4A">
                  <w:rPr>
                    <w:rFonts w:ascii="Times New Roman" w:eastAsia="Times New Roman" w:hAnsi="Times New Roman" w:cs="Times New Roman"/>
                    <w:b w:val="0"/>
                    <w:color w:val="000000" w:themeColor="text1"/>
                    <w:spacing w:val="0"/>
                    <w:sz w:val="28"/>
                    <w:szCs w:val="28"/>
                  </w:rPr>
                  <w:t xml:space="preserve">ế. Biện pháp này nhằm khuyến khích sự gia tăng nhu cầu đối với các tín chỉ carbon chất lượng cao và thúc đẩy sự phát triển của thị trường carbon theo hướng hiệu quả và được điều tiết. Các tín chỉ carbon được sử dụng phải phù hợp các tiêu chuẩn đề ra theo </w:t>
                </w:r>
                <w:r w:rsidR="000636AF">
                  <w:rPr>
                    <w:rFonts w:ascii="Times New Roman" w:eastAsia="Times New Roman" w:hAnsi="Times New Roman" w:cs="Times New Roman"/>
                    <w:b w:val="0"/>
                    <w:color w:val="000000" w:themeColor="text1"/>
                    <w:spacing w:val="0"/>
                    <w:sz w:val="28"/>
                    <w:szCs w:val="28"/>
                  </w:rPr>
                  <w:t>Thỏa thuận</w:t>
                </w:r>
                <w:r w:rsidR="00C777C1">
                  <w:rPr>
                    <w:rFonts w:ascii="Times New Roman" w:eastAsia="Times New Roman" w:hAnsi="Times New Roman" w:cs="Times New Roman"/>
                    <w:b w:val="0"/>
                    <w:color w:val="000000" w:themeColor="text1"/>
                    <w:spacing w:val="0"/>
                    <w:sz w:val="28"/>
                    <w:szCs w:val="28"/>
                  </w:rPr>
                  <w:t xml:space="preserve"> Paris về Biến đổi khí hậu cũng như các nguyên tắc cao về bảo vệ môi trường. </w:t>
                </w:r>
              </w:p>
              <w:sdt>
                <w:sdtPr>
                  <w:rPr>
                    <w:rFonts w:eastAsia="Times New Roman" w:cs="Times New Roman"/>
                    <w:b w:val="0"/>
                    <w:color w:val="000000" w:themeColor="text1"/>
                    <w:spacing w:val="0"/>
                    <w:szCs w:val="28"/>
                  </w:rPr>
                  <w:tag w:val="goog_rdk_25"/>
                  <w:id w:val="-1919548522"/>
                </w:sdtPr>
                <w:sdtEndPr/>
                <w:sdtContent>
                  <w:p w14:paraId="11410C57" w14:textId="610F8FB1" w:rsidR="00CF492D" w:rsidRDefault="008E274A" w:rsidP="00C7068C">
                    <w:pPr>
                      <w:pStyle w:val="Heading1"/>
                      <w:spacing w:after="120" w:line="240" w:lineRule="auto"/>
                      <w:rPr>
                        <w:rFonts w:ascii="Times New Roman" w:eastAsia="Times New Roman" w:hAnsi="Times New Roman" w:cs="Times New Roman"/>
                        <w:b w:val="0"/>
                        <w:color w:val="000000" w:themeColor="text1"/>
                        <w:spacing w:val="0"/>
                        <w:sz w:val="28"/>
                        <w:szCs w:val="28"/>
                      </w:rPr>
                    </w:pPr>
                    <w:sdt>
                      <w:sdtPr>
                        <w:rPr>
                          <w:rFonts w:eastAsia="Times New Roman" w:cs="Times New Roman"/>
                          <w:b w:val="0"/>
                          <w:color w:val="000000" w:themeColor="text1"/>
                          <w:spacing w:val="0"/>
                          <w:szCs w:val="28"/>
                        </w:rPr>
                        <w:tag w:val="goog_rdk_26"/>
                        <w:id w:val="-718674458"/>
                      </w:sdtPr>
                      <w:sdtEndPr/>
                      <w:sdtContent>
                        <w:r w:rsidR="00C7068C">
                          <w:rPr>
                            <w:rFonts w:ascii="Times New Roman" w:eastAsia="Times New Roman" w:hAnsi="Times New Roman" w:cs="Times New Roman"/>
                            <w:b w:val="0"/>
                            <w:color w:val="000000" w:themeColor="text1"/>
                            <w:spacing w:val="0"/>
                            <w:sz w:val="28"/>
                            <w:szCs w:val="28"/>
                          </w:rPr>
                          <w:t>D</w:t>
                        </w:r>
                        <w:r w:rsidR="00C7068C" w:rsidRPr="00F60E0E">
                          <w:rPr>
                            <w:rFonts w:ascii="Times New Roman" w:eastAsia="Times New Roman" w:hAnsi="Times New Roman" w:cs="Times New Roman"/>
                            <w:b w:val="0"/>
                            <w:color w:val="000000" w:themeColor="text1"/>
                            <w:spacing w:val="0"/>
                            <w:sz w:val="28"/>
                            <w:szCs w:val="28"/>
                          </w:rPr>
                          <w:t>ù đã có những bước tiến vững chắc</w:t>
                        </w:r>
                        <w:r w:rsidR="00C7068C">
                          <w:rPr>
                            <w:rFonts w:ascii="Times New Roman" w:eastAsia="Times New Roman" w:hAnsi="Times New Roman" w:cs="Times New Roman"/>
                            <w:b w:val="0"/>
                            <w:color w:val="000000" w:themeColor="text1"/>
                            <w:spacing w:val="0"/>
                            <w:sz w:val="28"/>
                            <w:szCs w:val="28"/>
                          </w:rPr>
                          <w:t xml:space="preserve"> về phát triển thị trường carbon những năm qua</w:t>
                        </w:r>
                        <w:r w:rsidR="00C7068C" w:rsidRPr="00F60E0E">
                          <w:rPr>
                            <w:rFonts w:ascii="Times New Roman" w:eastAsia="Times New Roman" w:hAnsi="Times New Roman" w:cs="Times New Roman"/>
                            <w:b w:val="0"/>
                            <w:color w:val="000000" w:themeColor="text1"/>
                            <w:spacing w:val="0"/>
                            <w:sz w:val="28"/>
                            <w:szCs w:val="28"/>
                          </w:rPr>
                          <w:t xml:space="preserve">, </w:t>
                        </w:r>
                        <w:r w:rsidR="00C7068C">
                          <w:rPr>
                            <w:rFonts w:ascii="Times New Roman" w:eastAsia="Times New Roman" w:hAnsi="Times New Roman" w:cs="Times New Roman"/>
                            <w:b w:val="0"/>
                            <w:color w:val="000000" w:themeColor="text1"/>
                            <w:spacing w:val="0"/>
                            <w:sz w:val="28"/>
                            <w:szCs w:val="28"/>
                          </w:rPr>
                          <w:t xml:space="preserve">đến nay </w:t>
                        </w:r>
                        <w:r w:rsidR="00C7068C" w:rsidRPr="00F60E0E">
                          <w:rPr>
                            <w:rFonts w:ascii="Times New Roman" w:eastAsia="Times New Roman" w:hAnsi="Times New Roman" w:cs="Times New Roman"/>
                            <w:b w:val="0"/>
                            <w:color w:val="000000" w:themeColor="text1"/>
                            <w:spacing w:val="0"/>
                            <w:sz w:val="28"/>
                            <w:szCs w:val="28"/>
                          </w:rPr>
                          <w:t xml:space="preserve">quy mô của thị trường carbon Singapore vẫn </w:t>
                        </w:r>
                        <w:r w:rsidR="00C7068C">
                          <w:rPr>
                            <w:rFonts w:ascii="Times New Roman" w:eastAsia="Times New Roman" w:hAnsi="Times New Roman" w:cs="Times New Roman"/>
                            <w:b w:val="0"/>
                            <w:color w:val="000000" w:themeColor="text1"/>
                            <w:spacing w:val="0"/>
                            <w:sz w:val="28"/>
                            <w:szCs w:val="28"/>
                          </w:rPr>
                          <w:t xml:space="preserve">hạn chế và </w:t>
                        </w:r>
                        <w:r w:rsidR="00C7068C" w:rsidRPr="00F60E0E">
                          <w:rPr>
                            <w:rFonts w:ascii="Times New Roman" w:eastAsia="Times New Roman" w:hAnsi="Times New Roman" w:cs="Times New Roman"/>
                            <w:b w:val="0"/>
                            <w:color w:val="000000" w:themeColor="text1"/>
                            <w:spacing w:val="0"/>
                            <w:sz w:val="28"/>
                            <w:szCs w:val="28"/>
                          </w:rPr>
                          <w:t xml:space="preserve">phụ thuộc nhiều vào </w:t>
                        </w:r>
                        <w:r w:rsidR="00C7068C">
                          <w:rPr>
                            <w:rFonts w:ascii="Times New Roman" w:eastAsia="Times New Roman" w:hAnsi="Times New Roman" w:cs="Times New Roman"/>
                            <w:b w:val="0"/>
                            <w:color w:val="000000" w:themeColor="text1"/>
                            <w:spacing w:val="0"/>
                            <w:sz w:val="28"/>
                            <w:szCs w:val="28"/>
                          </w:rPr>
                          <w:t xml:space="preserve">mức độ hưởng ứng, tham gia của các doanh nghiệp. Theo đó, </w:t>
                        </w:r>
                      </w:sdtContent>
                    </w:sdt>
                    <w:r w:rsidR="000E3D8F" w:rsidRPr="00F60E0E">
                      <w:rPr>
                        <w:rFonts w:ascii="Times New Roman" w:eastAsia="Times New Roman" w:hAnsi="Times New Roman" w:cs="Times New Roman"/>
                        <w:b w:val="0"/>
                        <w:color w:val="000000" w:themeColor="text1"/>
                        <w:spacing w:val="0"/>
                        <w:sz w:val="28"/>
                        <w:szCs w:val="28"/>
                      </w:rPr>
                      <w:t xml:space="preserve">Chính phủ Singapore đã tham gia nhiều sáng kiến toàn cầu về biến đổi khí hậu và ký </w:t>
                    </w:r>
                    <w:r w:rsidR="000E3D8F">
                      <w:rPr>
                        <w:rFonts w:ascii="Times New Roman" w:eastAsia="Times New Roman" w:hAnsi="Times New Roman" w:cs="Times New Roman"/>
                        <w:b w:val="0"/>
                        <w:color w:val="000000" w:themeColor="text1"/>
                        <w:spacing w:val="0"/>
                        <w:sz w:val="28"/>
                        <w:szCs w:val="28"/>
                      </w:rPr>
                      <w:t>t</w:t>
                    </w:r>
                    <w:r w:rsidR="000E3D8F" w:rsidRPr="00F60E0E">
                      <w:rPr>
                        <w:rFonts w:ascii="Times New Roman" w:eastAsia="Times New Roman" w:hAnsi="Times New Roman" w:cs="Times New Roman"/>
                        <w:b w:val="0"/>
                        <w:color w:val="000000" w:themeColor="text1"/>
                        <w:spacing w:val="0"/>
                        <w:sz w:val="28"/>
                        <w:szCs w:val="28"/>
                      </w:rPr>
                      <w:t xml:space="preserve">hỏa thuận </w:t>
                    </w:r>
                    <w:r w:rsidR="000E3D8F">
                      <w:rPr>
                        <w:rFonts w:ascii="Times New Roman" w:eastAsia="Times New Roman" w:hAnsi="Times New Roman" w:cs="Times New Roman"/>
                        <w:b w:val="0"/>
                        <w:color w:val="000000" w:themeColor="text1"/>
                        <w:spacing w:val="0"/>
                        <w:sz w:val="28"/>
                        <w:szCs w:val="28"/>
                      </w:rPr>
                      <w:t xml:space="preserve">hợp tác về tăng trưởng xanh và các dự án carbon với một số nước đối tác, bao gồm các nền kinh tế đang nổi và đang phát triển như Việt Nam, Paraguay, Ghana, Bhutan… </w:t>
                    </w:r>
                    <w:r w:rsidR="002D7CB1">
                      <w:rPr>
                        <w:rFonts w:ascii="Times New Roman" w:eastAsia="Times New Roman" w:hAnsi="Times New Roman" w:cs="Times New Roman"/>
                        <w:b w:val="0"/>
                        <w:color w:val="000000" w:themeColor="text1"/>
                        <w:spacing w:val="0"/>
                        <w:sz w:val="28"/>
                        <w:szCs w:val="28"/>
                      </w:rPr>
                      <w:t xml:space="preserve">Theo thỏa thuận giữa Singapore và Ghana, các bên tham gia dự án carbon sẽ đóng góp 5% số tiền thu được từ việc giao dịch các tín chỉ carbon để sử dụng cho các hoạt động thích ứng với biến đổi khí hậu tại Ghana. Các doanh nghiệp Singapore cũng có thể sử dụng các khoản thu từ các tín chỉ carbon theo tiêu chuẩn quốc tế của Singapore trong quá trình triển khai thỏa thuận để bù đắp tối đa 5% các khoản phát thải phải chịu thuế của doanh nghiệp. </w:t>
                    </w:r>
                  </w:p>
                  <w:p w14:paraId="64A0F7F7" w14:textId="258133AC" w:rsidR="000E3D8F" w:rsidRPr="00F60E0E" w:rsidRDefault="000E3D8F" w:rsidP="000E3D8F">
                    <w:pPr>
                      <w:pStyle w:val="Heading1"/>
                      <w:spacing w:after="120" w:line="240" w:lineRule="auto"/>
                      <w:rPr>
                        <w:rFonts w:ascii="Times New Roman" w:eastAsia="Times New Roman" w:hAnsi="Times New Roman" w:cs="Times New Roman"/>
                        <w:b w:val="0"/>
                        <w:color w:val="000000" w:themeColor="text1"/>
                        <w:spacing w:val="0"/>
                        <w:sz w:val="28"/>
                        <w:szCs w:val="28"/>
                      </w:rPr>
                    </w:pPr>
                    <w:r w:rsidRPr="00F60E0E">
                      <w:rPr>
                        <w:rFonts w:ascii="Times New Roman" w:eastAsia="Times New Roman" w:hAnsi="Times New Roman" w:cs="Times New Roman"/>
                        <w:b w:val="0"/>
                        <w:color w:val="000000" w:themeColor="text1"/>
                        <w:spacing w:val="0"/>
                        <w:sz w:val="28"/>
                        <w:szCs w:val="28"/>
                      </w:rPr>
                      <w:t xml:space="preserve">Singapore </w:t>
                    </w:r>
                    <w:r>
                      <w:rPr>
                        <w:rFonts w:ascii="Times New Roman" w:eastAsia="Times New Roman" w:hAnsi="Times New Roman" w:cs="Times New Roman"/>
                        <w:b w:val="0"/>
                        <w:color w:val="000000" w:themeColor="text1"/>
                        <w:spacing w:val="0"/>
                        <w:sz w:val="28"/>
                        <w:szCs w:val="28"/>
                      </w:rPr>
                      <w:t xml:space="preserve">hiện </w:t>
                    </w:r>
                    <w:r w:rsidRPr="00F60E0E">
                      <w:rPr>
                        <w:rFonts w:ascii="Times New Roman" w:eastAsia="Times New Roman" w:hAnsi="Times New Roman" w:cs="Times New Roman"/>
                        <w:b w:val="0"/>
                        <w:color w:val="000000" w:themeColor="text1"/>
                        <w:spacing w:val="0"/>
                        <w:sz w:val="28"/>
                        <w:szCs w:val="28"/>
                      </w:rPr>
                      <w:t xml:space="preserve">đang </w:t>
                    </w:r>
                    <w:r>
                      <w:rPr>
                        <w:rFonts w:ascii="Times New Roman" w:eastAsia="Times New Roman" w:hAnsi="Times New Roman" w:cs="Times New Roman"/>
                        <w:b w:val="0"/>
                        <w:color w:val="000000" w:themeColor="text1"/>
                        <w:spacing w:val="0"/>
                        <w:sz w:val="28"/>
                        <w:szCs w:val="28"/>
                      </w:rPr>
                      <w:t xml:space="preserve">hợp tác với Philippines </w:t>
                    </w:r>
                    <w:r w:rsidRPr="00F60E0E">
                      <w:rPr>
                        <w:rFonts w:ascii="Times New Roman" w:eastAsia="Times New Roman" w:hAnsi="Times New Roman" w:cs="Times New Roman"/>
                        <w:b w:val="0"/>
                        <w:color w:val="000000" w:themeColor="text1"/>
                        <w:spacing w:val="0"/>
                        <w:sz w:val="28"/>
                        <w:szCs w:val="28"/>
                      </w:rPr>
                      <w:t>phát triển các tín chỉ chuyển đổi để hỗ trợ ngừng hoạt động sớm các nhà máy nhiệt điện than tại Philippines</w:t>
                    </w:r>
                    <w:r>
                      <w:rPr>
                        <w:rFonts w:ascii="Times New Roman" w:eastAsia="Times New Roman" w:hAnsi="Times New Roman" w:cs="Times New Roman"/>
                        <w:b w:val="0"/>
                        <w:color w:val="000000" w:themeColor="text1"/>
                        <w:spacing w:val="0"/>
                        <w:sz w:val="28"/>
                        <w:szCs w:val="28"/>
                      </w:rPr>
                      <w:t xml:space="preserve">. Gần đây, Hội đồng phát triển kinh tế Singapore (EDB) và Hiệp hội giao dịch phát thải quốc tế (IETA) đã khởi động cơ chế “Liên minh Thị trường phát thải Singapore” (SCMA) nhằm hỗ trợ các doanh nghiệp tiếp cận các tín chỉ carbon đáp ứng tiêu chuẩn trong Điều 6 Hiệp định Paris về Biến đổi khí hậu. Thành viên SCMA bao gồm các doanh nghiệp Singapore và các đối tác quốc tế trong lĩnh vực cung ứng tín chỉ carbon </w:t>
                    </w:r>
                  </w:p>
                </w:sdtContent>
              </w:sdt>
              <w:p w14:paraId="00000052" w14:textId="5BFDF43E" w:rsidR="00231E0C" w:rsidRPr="000E3D8F" w:rsidRDefault="008E274A" w:rsidP="000E3D8F"/>
            </w:sdtContent>
          </w:sdt>
          <w:sdt>
            <w:sdtPr>
              <w:rPr>
                <w:rFonts w:eastAsia="Times New Roman" w:cs="Times New Roman"/>
                <w:b w:val="0"/>
                <w:color w:val="000000" w:themeColor="text1"/>
                <w:spacing w:val="0"/>
                <w:szCs w:val="28"/>
              </w:rPr>
              <w:tag w:val="goog_rdk_27"/>
              <w:id w:val="379369157"/>
            </w:sdtPr>
            <w:sdtEndPr/>
            <w:sdtContent>
              <w:p w14:paraId="00000055" w14:textId="0A164770" w:rsidR="00231E0C" w:rsidRPr="00F60E0E" w:rsidRDefault="001C23C0" w:rsidP="00E63ECC">
                <w:pPr>
                  <w:pStyle w:val="Heading1"/>
                  <w:spacing w:after="120" w:line="240" w:lineRule="auto"/>
                  <w:jc w:val="left"/>
                  <w:rPr>
                    <w:rFonts w:ascii="Times New Roman" w:eastAsia="Times New Roman" w:hAnsi="Times New Roman" w:cs="Times New Roman"/>
                    <w:b w:val="0"/>
                    <w:color w:val="000000" w:themeColor="text1"/>
                    <w:spacing w:val="0"/>
                    <w:sz w:val="28"/>
                    <w:szCs w:val="28"/>
                  </w:rPr>
                </w:pPr>
                <w:r>
                  <w:rPr>
                    <w:rFonts w:ascii="Times New Roman" w:eastAsia="Times New Roman" w:hAnsi="Times New Roman" w:cs="Times New Roman"/>
                    <w:i/>
                    <w:color w:val="000000" w:themeColor="text1"/>
                    <w:spacing w:val="0"/>
                    <w:sz w:val="28"/>
                    <w:szCs w:val="28"/>
                  </w:rPr>
                  <w:t>Kinh nghiệm I</w:t>
                </w:r>
                <w:r w:rsidR="00764470" w:rsidRPr="00E63ECC">
                  <w:rPr>
                    <w:rFonts w:ascii="Times New Roman" w:eastAsia="Times New Roman" w:hAnsi="Times New Roman" w:cs="Times New Roman"/>
                    <w:i/>
                    <w:color w:val="000000" w:themeColor="text1"/>
                    <w:spacing w:val="0"/>
                    <w:sz w:val="28"/>
                    <w:szCs w:val="28"/>
                  </w:rPr>
                  <w:t>ndonesia</w:t>
                </w:r>
              </w:p>
            </w:sdtContent>
          </w:sdt>
          <w:sdt>
            <w:sdtPr>
              <w:rPr>
                <w:rFonts w:eastAsia="Times New Roman" w:cs="Times New Roman"/>
                <w:b w:val="0"/>
                <w:color w:val="000000" w:themeColor="text1"/>
                <w:spacing w:val="0"/>
                <w:szCs w:val="28"/>
              </w:rPr>
              <w:tag w:val="goog_rdk_28"/>
              <w:id w:val="-134418657"/>
            </w:sdtPr>
            <w:sdtEndPr/>
            <w:sdtContent>
              <w:p w14:paraId="5F320D1A" w14:textId="35AD905E" w:rsidR="00DD15D1" w:rsidRDefault="00764470" w:rsidP="00E63ECC">
                <w:pPr>
                  <w:pStyle w:val="Heading1"/>
                  <w:spacing w:after="120" w:line="240" w:lineRule="auto"/>
                  <w:rPr>
                    <w:rFonts w:ascii="Times New Roman" w:eastAsia="Times New Roman" w:hAnsi="Times New Roman" w:cs="Times New Roman"/>
                    <w:b w:val="0"/>
                    <w:color w:val="000000" w:themeColor="text1"/>
                    <w:spacing w:val="0"/>
                    <w:sz w:val="28"/>
                    <w:szCs w:val="28"/>
                  </w:rPr>
                </w:pPr>
                <w:r w:rsidRPr="00F60E0E">
                  <w:rPr>
                    <w:rFonts w:ascii="Times New Roman" w:eastAsia="Times New Roman" w:hAnsi="Times New Roman" w:cs="Times New Roman"/>
                    <w:b w:val="0"/>
                    <w:color w:val="000000" w:themeColor="text1"/>
                    <w:spacing w:val="0"/>
                    <w:sz w:val="28"/>
                    <w:szCs w:val="28"/>
                  </w:rPr>
                  <w:t xml:space="preserve">Indonesia là quốc gia có lượng phát thải CO2 lớn </w:t>
                </w:r>
                <w:r w:rsidR="00DD15D1">
                  <w:rPr>
                    <w:rFonts w:ascii="Times New Roman" w:eastAsia="Times New Roman" w:hAnsi="Times New Roman" w:cs="Times New Roman"/>
                    <w:b w:val="0"/>
                    <w:color w:val="000000" w:themeColor="text1"/>
                    <w:spacing w:val="0"/>
                    <w:sz w:val="28"/>
                    <w:szCs w:val="28"/>
                  </w:rPr>
                  <w:t xml:space="preserve">tại </w:t>
                </w:r>
                <w:r w:rsidRPr="00F60E0E">
                  <w:rPr>
                    <w:rFonts w:ascii="Times New Roman" w:eastAsia="Times New Roman" w:hAnsi="Times New Roman" w:cs="Times New Roman"/>
                    <w:b w:val="0"/>
                    <w:color w:val="000000" w:themeColor="text1"/>
                    <w:spacing w:val="0"/>
                    <w:sz w:val="28"/>
                    <w:szCs w:val="28"/>
                  </w:rPr>
                  <w:t>Đông Nam Á</w:t>
                </w:r>
                <w:r w:rsidR="00DD15D1">
                  <w:rPr>
                    <w:rFonts w:ascii="Times New Roman" w:eastAsia="Times New Roman" w:hAnsi="Times New Roman" w:cs="Times New Roman"/>
                    <w:b w:val="0"/>
                    <w:color w:val="000000" w:themeColor="text1"/>
                    <w:spacing w:val="0"/>
                    <w:sz w:val="28"/>
                    <w:szCs w:val="28"/>
                  </w:rPr>
                  <w:t xml:space="preserve">, cũng là nước đi đầu phát triển thị trường carbon. </w:t>
                </w:r>
                <w:r w:rsidR="000636AF">
                  <w:rPr>
                    <w:rFonts w:ascii="Times New Roman" w:eastAsia="Times New Roman" w:hAnsi="Times New Roman" w:cs="Times New Roman"/>
                    <w:b w:val="0"/>
                    <w:color w:val="000000" w:themeColor="text1"/>
                    <w:spacing w:val="0"/>
                    <w:sz w:val="28"/>
                    <w:szCs w:val="28"/>
                  </w:rPr>
                  <w:t xml:space="preserve">Trên cơ sở các quy định trong Điều 6 Thỏa thuận Paris về cơ chế cấp phép tín chỉ, </w:t>
                </w:r>
                <w:r w:rsidR="00C63F01">
                  <w:rPr>
                    <w:rFonts w:ascii="Times New Roman" w:eastAsia="Times New Roman" w:hAnsi="Times New Roman" w:cs="Times New Roman"/>
                    <w:b w:val="0"/>
                    <w:color w:val="000000" w:themeColor="text1"/>
                    <w:spacing w:val="0"/>
                    <w:sz w:val="28"/>
                    <w:szCs w:val="28"/>
                  </w:rPr>
                  <w:t>Tổng thống Indonesia đã ban hành Quy định về Định giá Carb</w:t>
                </w:r>
                <w:r w:rsidR="00BB15A7">
                  <w:rPr>
                    <w:rFonts w:ascii="Times New Roman" w:eastAsia="Times New Roman" w:hAnsi="Times New Roman" w:cs="Times New Roman"/>
                    <w:b w:val="0"/>
                    <w:color w:val="000000" w:themeColor="text1"/>
                    <w:spacing w:val="0"/>
                    <w:sz w:val="28"/>
                    <w:szCs w:val="28"/>
                  </w:rPr>
                  <w:t>o</w:t>
                </w:r>
                <w:r w:rsidR="00C63F01">
                  <w:rPr>
                    <w:rFonts w:ascii="Times New Roman" w:eastAsia="Times New Roman" w:hAnsi="Times New Roman" w:cs="Times New Roman"/>
                    <w:b w:val="0"/>
                    <w:color w:val="000000" w:themeColor="text1"/>
                    <w:spacing w:val="0"/>
                    <w:sz w:val="28"/>
                    <w:szCs w:val="28"/>
                  </w:rPr>
                  <w:t xml:space="preserve">n, tạo khuôn khổ thể chế </w:t>
                </w:r>
                <w:r w:rsidR="006D0D65">
                  <w:rPr>
                    <w:rFonts w:ascii="Times New Roman" w:eastAsia="Times New Roman" w:hAnsi="Times New Roman" w:cs="Times New Roman"/>
                    <w:b w:val="0"/>
                    <w:color w:val="000000" w:themeColor="text1"/>
                    <w:spacing w:val="0"/>
                    <w:sz w:val="28"/>
                    <w:szCs w:val="28"/>
                  </w:rPr>
                  <w:t xml:space="preserve">cho </w:t>
                </w:r>
                <w:r w:rsidR="00C63F01">
                  <w:rPr>
                    <w:rFonts w:ascii="Times New Roman" w:eastAsia="Times New Roman" w:hAnsi="Times New Roman" w:cs="Times New Roman"/>
                    <w:b w:val="0"/>
                    <w:color w:val="000000" w:themeColor="text1"/>
                    <w:spacing w:val="0"/>
                    <w:sz w:val="28"/>
                    <w:szCs w:val="28"/>
                  </w:rPr>
                  <w:t>các hoạt động giao dịch carbon nhằm mục tiêu giảm phát thải và tăng trưởng xanh. Các công cụ chính sách được sử dụng theo quy định bao gồm giao dịch carbon và thuế carbon.</w:t>
                </w:r>
              </w:p>
              <w:p w14:paraId="767013C9" w14:textId="6253C322" w:rsidR="00BB15A7" w:rsidRDefault="00BB15A7" w:rsidP="00BB15A7">
                <w:pPr>
                  <w:spacing w:after="12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Hoạt động giao dịch carbon tại Indonesia được triển khai thông qua cơ chế trần phát thải và giao dịch carbon (cap - and - trade mechanism), theo đó các tổ chức và doanh nghiệp phát thải có thể mua tín chỉ carbon từ các bên cung cấp. Tháng 9/2023, Indonesia đã chính thức khai trương sàn giao dịch carbon (Indonesia Carbon Exchange - IDX Carbon) hoạt động dưới sự điều hành của Cơ quan Dịch vụ Tài chính Indonesia (FAS). Các bên tham gia sàn giao dịch IDX carbon phải đăng ký với Bộ Môi trường và Lâm nghiệp Indonesia. </w:t>
                </w:r>
                <w:r w:rsidR="00F04D8E">
                  <w:rPr>
                    <w:rFonts w:ascii="Times New Roman" w:eastAsia="Times New Roman" w:hAnsi="Times New Roman" w:cs="Times New Roman"/>
                    <w:bCs/>
                    <w:color w:val="000000" w:themeColor="text1"/>
                    <w:sz w:val="28"/>
                    <w:szCs w:val="28"/>
                  </w:rPr>
                  <w:t>Đáng chú ý, các doanh nghiệp vận hành các nhà máy nhiệt điện than tại Indonesia được yêu cầu bắt buộc tham gia các hoạt động giao dịch tín chỉ carbon.</w:t>
                </w:r>
              </w:p>
              <w:p w14:paraId="1FC64F55" w14:textId="4F43627A" w:rsidR="008675F9" w:rsidRPr="00F60E0E" w:rsidRDefault="00BB15A7" w:rsidP="008675F9">
                <w:pPr>
                  <w:pStyle w:val="Heading1"/>
                  <w:spacing w:after="120" w:line="240" w:lineRule="auto"/>
                  <w:rPr>
                    <w:rFonts w:ascii="Times New Roman" w:eastAsia="Times New Roman" w:hAnsi="Times New Roman" w:cs="Times New Roman"/>
                    <w:b w:val="0"/>
                    <w:color w:val="000000" w:themeColor="text1"/>
                    <w:spacing w:val="0"/>
                    <w:sz w:val="28"/>
                    <w:szCs w:val="28"/>
                  </w:rPr>
                </w:pPr>
                <w:r w:rsidRPr="008675F9">
                  <w:rPr>
                    <w:rFonts w:ascii="Times New Roman" w:eastAsia="Times New Roman" w:hAnsi="Times New Roman" w:cs="Times New Roman"/>
                    <w:b w:val="0"/>
                    <w:color w:val="000000" w:themeColor="text1"/>
                    <w:sz w:val="28"/>
                    <w:szCs w:val="28"/>
                  </w:rPr>
                  <w:t>Trên thực tế, có khoảng 100</w:t>
                </w:r>
                <w:r w:rsidR="00F04D8E" w:rsidRPr="008675F9">
                  <w:rPr>
                    <w:rFonts w:ascii="Times New Roman" w:eastAsia="Times New Roman" w:hAnsi="Times New Roman" w:cs="Times New Roman"/>
                    <w:b w:val="0"/>
                    <w:color w:val="000000" w:themeColor="text1"/>
                    <w:sz w:val="28"/>
                    <w:szCs w:val="28"/>
                  </w:rPr>
                  <w:t xml:space="preserve"> nhà vận hành dự án nhiệt điện tại Indonesia với tổng công suất 32 GW được </w:t>
                </w:r>
                <w:r w:rsidR="00192D15">
                  <w:rPr>
                    <w:rFonts w:ascii="Times New Roman" w:eastAsia="Times New Roman" w:hAnsi="Times New Roman" w:cs="Times New Roman"/>
                    <w:b w:val="0"/>
                    <w:color w:val="000000" w:themeColor="text1"/>
                    <w:sz w:val="28"/>
                    <w:szCs w:val="28"/>
                  </w:rPr>
                  <w:t>yêu cầu</w:t>
                </w:r>
                <w:r w:rsidR="00F04D8E" w:rsidRPr="008675F9">
                  <w:rPr>
                    <w:rFonts w:ascii="Times New Roman" w:eastAsia="Times New Roman" w:hAnsi="Times New Roman" w:cs="Times New Roman"/>
                    <w:b w:val="0"/>
                    <w:color w:val="000000" w:themeColor="text1"/>
                    <w:sz w:val="28"/>
                    <w:szCs w:val="28"/>
                  </w:rPr>
                  <w:t xml:space="preserve"> tham gia IDX Carbon trong giai đoạn ban đầu, bao gồm </w:t>
                </w:r>
                <w:r w:rsidR="00715760">
                  <w:rPr>
                    <w:rFonts w:ascii="Times New Roman" w:eastAsia="Times New Roman" w:hAnsi="Times New Roman" w:cs="Times New Roman"/>
                    <w:b w:val="0"/>
                    <w:color w:val="000000" w:themeColor="text1"/>
                    <w:sz w:val="28"/>
                    <w:szCs w:val="28"/>
                  </w:rPr>
                  <w:t xml:space="preserve">cả </w:t>
                </w:r>
                <w:r w:rsidR="00F04D8E" w:rsidRPr="008675F9">
                  <w:rPr>
                    <w:rFonts w:ascii="Times New Roman" w:eastAsia="Times New Roman" w:hAnsi="Times New Roman" w:cs="Times New Roman"/>
                    <w:b w:val="0"/>
                    <w:color w:val="000000" w:themeColor="text1"/>
                    <w:sz w:val="28"/>
                    <w:szCs w:val="28"/>
                  </w:rPr>
                  <w:t>các doanh nghiệp nhà nước và tư nhân. Các nhà vận hành dự án nhiệt điện được phép phát thải lượng carbon nhất định mà không phải trả phí theo mức quy định bởi Bộ Năng lượng và Khoáng sản Indonesia (mức áp dụng năm 2023 khoảng 238 MtCO2)</w:t>
                </w:r>
                <w:r w:rsidR="00702D4A" w:rsidRPr="008675F9">
                  <w:rPr>
                    <w:rFonts w:ascii="Times New Roman" w:eastAsia="Times New Roman" w:hAnsi="Times New Roman" w:cs="Times New Roman"/>
                    <w:b w:val="0"/>
                    <w:color w:val="000000" w:themeColor="text1"/>
                    <w:sz w:val="28"/>
                    <w:szCs w:val="28"/>
                  </w:rPr>
                  <w:t>. Trong trường hợp phát thải vượt ngưỡng, các doanh nghiệp phải mua tín chỉ carbon từ các tổ chức và doanh nghiệp</w:t>
                </w:r>
                <w:r w:rsidR="0025335D" w:rsidRPr="008675F9">
                  <w:rPr>
                    <w:rFonts w:ascii="Times New Roman" w:eastAsia="Times New Roman" w:hAnsi="Times New Roman" w:cs="Times New Roman"/>
                    <w:b w:val="0"/>
                    <w:color w:val="000000" w:themeColor="text1"/>
                    <w:sz w:val="28"/>
                    <w:szCs w:val="28"/>
                  </w:rPr>
                  <w:t xml:space="preserve"> trên sàn IDX Carbon, hoặc đóng thuế carbon cho các cơ quan quản lý. Mức giá cho 01 đơn vị carbon tại Indonesia khoảng 10.000 rupiah (0,64 USD) và tăng lên</w:t>
                </w:r>
                <w:r w:rsidR="00715760">
                  <w:rPr>
                    <w:rFonts w:ascii="Times New Roman" w:eastAsia="Times New Roman" w:hAnsi="Times New Roman" w:cs="Times New Roman"/>
                    <w:b w:val="0"/>
                    <w:color w:val="000000" w:themeColor="text1"/>
                    <w:sz w:val="28"/>
                    <w:szCs w:val="28"/>
                  </w:rPr>
                  <w:t xml:space="preserve"> </w:t>
                </w:r>
                <w:r w:rsidR="0025335D" w:rsidRPr="008675F9">
                  <w:rPr>
                    <w:rFonts w:ascii="Times New Roman" w:eastAsia="Times New Roman" w:hAnsi="Times New Roman" w:cs="Times New Roman"/>
                    <w:b w:val="0"/>
                    <w:color w:val="000000" w:themeColor="text1"/>
                    <w:sz w:val="28"/>
                    <w:szCs w:val="28"/>
                  </w:rPr>
                  <w:t>69.000 rupiah (</w:t>
                </w:r>
                <w:r w:rsidR="007D0BD2" w:rsidRPr="008675F9">
                  <w:rPr>
                    <w:rFonts w:ascii="Times New Roman" w:eastAsia="Times New Roman" w:hAnsi="Times New Roman" w:cs="Times New Roman"/>
                    <w:b w:val="0"/>
                    <w:color w:val="000000" w:themeColor="text1"/>
                    <w:sz w:val="28"/>
                    <w:szCs w:val="28"/>
                  </w:rPr>
                  <w:t>4,45 USD)</w:t>
                </w:r>
                <w:r w:rsidR="0025335D" w:rsidRPr="008675F9">
                  <w:rPr>
                    <w:rFonts w:ascii="Times New Roman" w:eastAsia="Times New Roman" w:hAnsi="Times New Roman" w:cs="Times New Roman"/>
                    <w:b w:val="0"/>
                    <w:color w:val="000000" w:themeColor="text1"/>
                    <w:sz w:val="28"/>
                    <w:szCs w:val="28"/>
                  </w:rPr>
                  <w:t xml:space="preserve"> tại thị trường thứ cấp</w:t>
                </w:r>
                <w:r w:rsidR="007D0BD2" w:rsidRPr="008675F9">
                  <w:rPr>
                    <w:rFonts w:ascii="Times New Roman" w:eastAsia="Times New Roman" w:hAnsi="Times New Roman" w:cs="Times New Roman"/>
                    <w:b w:val="0"/>
                    <w:color w:val="000000" w:themeColor="text1"/>
                    <w:sz w:val="28"/>
                    <w:szCs w:val="28"/>
                  </w:rPr>
                  <w:t xml:space="preserve">. </w:t>
                </w:r>
                <w:r w:rsidR="008675F9" w:rsidRPr="008675F9">
                  <w:rPr>
                    <w:rFonts w:ascii="Times New Roman" w:eastAsia="Times New Roman" w:hAnsi="Times New Roman" w:cs="Times New Roman"/>
                    <w:b w:val="0"/>
                    <w:color w:val="000000" w:themeColor="text1"/>
                    <w:spacing w:val="0"/>
                    <w:sz w:val="28"/>
                    <w:szCs w:val="28"/>
                  </w:rPr>
                  <w:t>Chính phủ Indonesia cũng ban hành các quy định cụ thể để hỗ trợ việc thử nghiệm ETS</w:t>
                </w:r>
                <w:r w:rsidR="008675F9" w:rsidRPr="00F60E0E">
                  <w:rPr>
                    <w:rFonts w:ascii="Times New Roman" w:eastAsia="Times New Roman" w:hAnsi="Times New Roman" w:cs="Times New Roman"/>
                    <w:b w:val="0"/>
                    <w:color w:val="000000" w:themeColor="text1"/>
                    <w:spacing w:val="0"/>
                    <w:sz w:val="28"/>
                    <w:szCs w:val="28"/>
                  </w:rPr>
                  <w:t xml:space="preserve"> và đang hợp tác với Ngân hàng Thế giới (WB) xây dựng năng lực cho hệ thống này.</w:t>
                </w:r>
              </w:p>
              <w:p w14:paraId="4A337E09" w14:textId="6B69BDE5" w:rsidR="007D0BD2" w:rsidRPr="00013B2C" w:rsidRDefault="007D0BD2" w:rsidP="007D0BD2">
                <w:pPr>
                  <w:spacing w:after="120" w:line="240" w:lineRule="auto"/>
                  <w:rPr>
                    <w:rFonts w:ascii="Source Sans Pro" w:eastAsia="Times New Roman" w:hAnsi="Source Sans Pro" w:cs="Times New Roman"/>
                    <w:b/>
                    <w:bCs/>
                    <w:color w:val="05273F"/>
                    <w:sz w:val="21"/>
                    <w:szCs w:val="21"/>
                    <w:lang w:eastAsia="en-US" w:bidi="ar-SA"/>
                  </w:rPr>
                </w:pPr>
                <w:r>
                  <w:rPr>
                    <w:rFonts w:ascii="Times New Roman" w:eastAsia="Times New Roman" w:hAnsi="Times New Roman" w:cs="Times New Roman"/>
                    <w:bCs/>
                    <w:color w:val="000000" w:themeColor="text1"/>
                    <w:sz w:val="28"/>
                    <w:szCs w:val="28"/>
                  </w:rPr>
                  <w:t xml:space="preserve">Theo đánh giá của S&amp;P, </w:t>
                </w:r>
                <w:r w:rsidR="002A7875">
                  <w:rPr>
                    <w:rFonts w:ascii="Times New Roman" w:eastAsia="Times New Roman" w:hAnsi="Times New Roman" w:cs="Times New Roman"/>
                    <w:bCs/>
                    <w:color w:val="000000" w:themeColor="text1"/>
                    <w:sz w:val="28"/>
                    <w:szCs w:val="28"/>
                  </w:rPr>
                  <w:t xml:space="preserve">cơ chế định giá carbon tại Indonesia là bước tiến quan trọng trong tiến trình giảm phát thải. Tuy nhiên, hoạt động của IDX carbon còn một số hạn chế. Trần phát thải được xác định ở mức khác nhau giữa các doanh nghiệp vận hành nhà máy nhiệt điện, dẫn đến khả năng một phần lớn lượng phát thải </w:t>
                </w:r>
                <w:r w:rsidR="00715760">
                  <w:rPr>
                    <w:rFonts w:ascii="Times New Roman" w:eastAsia="Times New Roman" w:hAnsi="Times New Roman" w:cs="Times New Roman"/>
                    <w:bCs/>
                    <w:color w:val="000000" w:themeColor="text1"/>
                    <w:sz w:val="28"/>
                    <w:szCs w:val="28"/>
                  </w:rPr>
                  <w:t>chưa</w:t>
                </w:r>
                <w:r w:rsidR="002A7875">
                  <w:rPr>
                    <w:rFonts w:ascii="Times New Roman" w:eastAsia="Times New Roman" w:hAnsi="Times New Roman" w:cs="Times New Roman"/>
                    <w:bCs/>
                    <w:color w:val="000000" w:themeColor="text1"/>
                    <w:sz w:val="28"/>
                    <w:szCs w:val="28"/>
                  </w:rPr>
                  <w:t xml:space="preserve"> bị kiểm soát hoặc đánh thuế. Đồng thời, mức thuế carbon tương đối thấp, khoảng 0,5 USD/MWh có thể không đem lại hiệu ứng cần thiết </w:t>
                </w:r>
                <w:r w:rsidR="00715760">
                  <w:rPr>
                    <w:rFonts w:ascii="Times New Roman" w:eastAsia="Times New Roman" w:hAnsi="Times New Roman" w:cs="Times New Roman"/>
                    <w:bCs/>
                    <w:color w:val="000000" w:themeColor="text1"/>
                    <w:sz w:val="28"/>
                    <w:szCs w:val="28"/>
                  </w:rPr>
                  <w:t>t</w:t>
                </w:r>
                <w:r w:rsidR="002A7875">
                  <w:rPr>
                    <w:rFonts w:ascii="Times New Roman" w:eastAsia="Times New Roman" w:hAnsi="Times New Roman" w:cs="Times New Roman"/>
                    <w:bCs/>
                    <w:color w:val="000000" w:themeColor="text1"/>
                    <w:sz w:val="28"/>
                    <w:szCs w:val="28"/>
                  </w:rPr>
                  <w:t>húc đẩy các nhà máy thực hiện các hoạt động giảm phát thải</w:t>
                </w:r>
              </w:p>
            </w:sdtContent>
          </w:sdt>
          <w:sdt>
            <w:sdtPr>
              <w:rPr>
                <w:rFonts w:eastAsia="Times New Roman" w:cs="Times New Roman"/>
                <w:b w:val="0"/>
                <w:color w:val="000000" w:themeColor="text1"/>
                <w:spacing w:val="0"/>
                <w:szCs w:val="28"/>
              </w:rPr>
              <w:tag w:val="goog_rdk_30"/>
              <w:id w:val="-480544853"/>
            </w:sdtPr>
            <w:sdtEndPr/>
            <w:sdtContent>
              <w:p w14:paraId="00000058" w14:textId="73FC9D87" w:rsidR="00231E0C" w:rsidRPr="00F60E0E" w:rsidRDefault="00B5045F" w:rsidP="00E63ECC">
                <w:pPr>
                  <w:pStyle w:val="Heading1"/>
                  <w:spacing w:after="120" w:line="240" w:lineRule="auto"/>
                  <w:jc w:val="left"/>
                  <w:rPr>
                    <w:rFonts w:ascii="Times New Roman" w:eastAsia="Times New Roman" w:hAnsi="Times New Roman" w:cs="Times New Roman"/>
                    <w:b w:val="0"/>
                    <w:color w:val="000000" w:themeColor="text1"/>
                    <w:spacing w:val="0"/>
                    <w:sz w:val="28"/>
                    <w:szCs w:val="28"/>
                  </w:rPr>
                </w:pPr>
                <w:r>
                  <w:rPr>
                    <w:rFonts w:ascii="Times New Roman" w:eastAsia="Times New Roman" w:hAnsi="Times New Roman" w:cs="Times New Roman"/>
                    <w:i/>
                    <w:color w:val="000000" w:themeColor="text1"/>
                    <w:spacing w:val="0"/>
                    <w:sz w:val="28"/>
                    <w:szCs w:val="28"/>
                  </w:rPr>
                  <w:t>Kinh nghiệm T</w:t>
                </w:r>
                <w:r w:rsidR="00764470" w:rsidRPr="00E63ECC">
                  <w:rPr>
                    <w:rFonts w:ascii="Times New Roman" w:eastAsia="Times New Roman" w:hAnsi="Times New Roman" w:cs="Times New Roman"/>
                    <w:i/>
                    <w:color w:val="000000" w:themeColor="text1"/>
                    <w:spacing w:val="0"/>
                    <w:sz w:val="28"/>
                    <w:szCs w:val="28"/>
                  </w:rPr>
                  <w:t>hái Lan</w:t>
                </w:r>
              </w:p>
            </w:sdtContent>
          </w:sdt>
          <w:bookmarkStart w:id="7" w:name="_heading=h.2vlneyr00awb" w:colFirst="0" w:colLast="0" w:displacedByCustomXml="next"/>
          <w:bookmarkEnd w:id="7" w:displacedByCustomXml="next"/>
          <w:sdt>
            <w:sdtPr>
              <w:rPr>
                <w:rFonts w:eastAsia="Times New Roman" w:cs="Times New Roman"/>
                <w:b w:val="0"/>
                <w:color w:val="000000" w:themeColor="text1"/>
                <w:spacing w:val="0"/>
                <w:szCs w:val="28"/>
              </w:rPr>
              <w:tag w:val="goog_rdk_31"/>
              <w:id w:val="796655764"/>
            </w:sdtPr>
            <w:sdtEndPr/>
            <w:sdtContent>
              <w:p w14:paraId="00000059" w14:textId="339D17C1" w:rsidR="00231E0C" w:rsidRPr="00F60E0E" w:rsidRDefault="00764470" w:rsidP="000F4709">
                <w:pPr>
                  <w:pStyle w:val="Heading1"/>
                  <w:spacing w:after="120" w:line="240" w:lineRule="auto"/>
                  <w:rPr>
                    <w:rFonts w:ascii="Times New Roman" w:eastAsia="Times New Roman" w:hAnsi="Times New Roman" w:cs="Times New Roman"/>
                    <w:b w:val="0"/>
                    <w:color w:val="000000" w:themeColor="text1"/>
                    <w:spacing w:val="0"/>
                    <w:sz w:val="28"/>
                    <w:szCs w:val="28"/>
                  </w:rPr>
                </w:pPr>
                <w:r w:rsidRPr="00F60E0E">
                  <w:rPr>
                    <w:rFonts w:ascii="Times New Roman" w:eastAsia="Times New Roman" w:hAnsi="Times New Roman" w:cs="Times New Roman"/>
                    <w:b w:val="0"/>
                    <w:color w:val="000000" w:themeColor="text1"/>
                    <w:spacing w:val="0"/>
                    <w:sz w:val="28"/>
                    <w:szCs w:val="28"/>
                  </w:rPr>
                  <w:t xml:space="preserve">Chính phủ Thái Lan đã phát triển hệ thống giao dịch carbon tự nguyện và triển khai nhiều chính sách hỗ trợ năng lượng tái tạo nhằm thúc đẩy giảm phát thải. </w:t>
                </w:r>
                <w:r w:rsidR="00DA4B47">
                  <w:rPr>
                    <w:rFonts w:ascii="Times New Roman" w:eastAsia="Times New Roman" w:hAnsi="Times New Roman" w:cs="Times New Roman"/>
                    <w:b w:val="0"/>
                    <w:color w:val="000000" w:themeColor="text1"/>
                    <w:spacing w:val="0"/>
                    <w:sz w:val="28"/>
                    <w:szCs w:val="28"/>
                  </w:rPr>
                  <w:t>N</w:t>
                </w:r>
                <w:r w:rsidRPr="00F60E0E">
                  <w:rPr>
                    <w:rFonts w:ascii="Times New Roman" w:eastAsia="Times New Roman" w:hAnsi="Times New Roman" w:cs="Times New Roman"/>
                    <w:b w:val="0"/>
                    <w:color w:val="000000" w:themeColor="text1"/>
                    <w:spacing w:val="0"/>
                    <w:sz w:val="28"/>
                    <w:szCs w:val="28"/>
                  </w:rPr>
                  <w:t>gày 10/4/2024</w:t>
                </w:r>
                <w:r w:rsidR="00DA4B47">
                  <w:rPr>
                    <w:rFonts w:ascii="Times New Roman" w:eastAsia="Times New Roman" w:hAnsi="Times New Roman" w:cs="Times New Roman"/>
                    <w:b w:val="0"/>
                    <w:color w:val="000000" w:themeColor="text1"/>
                    <w:spacing w:val="0"/>
                    <w:sz w:val="28"/>
                    <w:szCs w:val="28"/>
                  </w:rPr>
                  <w:t>,</w:t>
                </w:r>
                <w:r w:rsidR="002F07C2">
                  <w:rPr>
                    <w:rFonts w:ascii="Times New Roman" w:eastAsia="Times New Roman" w:hAnsi="Times New Roman" w:cs="Times New Roman"/>
                    <w:b w:val="0"/>
                    <w:color w:val="000000" w:themeColor="text1"/>
                    <w:spacing w:val="0"/>
                    <w:sz w:val="28"/>
                    <w:szCs w:val="28"/>
                  </w:rPr>
                  <w:t xml:space="preserve"> </w:t>
                </w:r>
                <w:r w:rsidRPr="00F60E0E">
                  <w:rPr>
                    <w:rFonts w:ascii="Times New Roman" w:eastAsia="Times New Roman" w:hAnsi="Times New Roman" w:cs="Times New Roman"/>
                    <w:b w:val="0"/>
                    <w:color w:val="000000" w:themeColor="text1"/>
                    <w:spacing w:val="0"/>
                    <w:sz w:val="28"/>
                    <w:szCs w:val="28"/>
                  </w:rPr>
                  <w:t>Thái Lan thông qua Đạo luật Biến đổi Khí hậu, bao gồm các công cụ định giá carbon như ETS, thuế carbon và tín chỉ carbon.</w:t>
                </w:r>
                <w:r w:rsidR="000F4709">
                  <w:rPr>
                    <w:rFonts w:ascii="Times New Roman" w:eastAsia="Times New Roman" w:hAnsi="Times New Roman" w:cs="Times New Roman"/>
                    <w:b w:val="0"/>
                    <w:color w:val="000000" w:themeColor="text1"/>
                    <w:spacing w:val="0"/>
                    <w:sz w:val="28"/>
                    <w:szCs w:val="28"/>
                  </w:rPr>
                  <w:t xml:space="preserve"> </w:t>
                </w:r>
                <w:sdt>
                  <w:sdtPr>
                    <w:rPr>
                      <w:rFonts w:eastAsia="Times New Roman" w:cs="Times New Roman"/>
                      <w:b w:val="0"/>
                      <w:color w:val="000000" w:themeColor="text1"/>
                      <w:spacing w:val="0"/>
                      <w:szCs w:val="28"/>
                    </w:rPr>
                    <w:tag w:val="goog_rdk_32"/>
                    <w:id w:val="1927143443"/>
                  </w:sdtPr>
                  <w:sdtEndPr/>
                  <w:sdtContent>
                    <w:r w:rsidR="00DA4B47">
                      <w:rPr>
                        <w:rFonts w:ascii="Times New Roman" w:eastAsia="Times New Roman" w:hAnsi="Times New Roman" w:cs="Times New Roman"/>
                        <w:b w:val="0"/>
                        <w:color w:val="000000" w:themeColor="text1"/>
                        <w:spacing w:val="0"/>
                        <w:sz w:val="28"/>
                        <w:szCs w:val="28"/>
                      </w:rPr>
                      <w:t>Chính phủ</w:t>
                    </w:r>
                    <w:r w:rsidR="000F4709" w:rsidRPr="00F60E0E">
                      <w:rPr>
                        <w:rFonts w:ascii="Times New Roman" w:eastAsia="Times New Roman" w:hAnsi="Times New Roman" w:cs="Times New Roman"/>
                        <w:b w:val="0"/>
                        <w:color w:val="000000" w:themeColor="text1"/>
                        <w:spacing w:val="0"/>
                        <w:sz w:val="28"/>
                        <w:szCs w:val="28"/>
                      </w:rPr>
                      <w:t xml:space="preserve"> đã ban hành nhiều cơ chế hỗ trợ các doanh nghiệp tham gia thị trường carbon, đặc biệt trong lĩnh vực năng lượng. Tuy nhiên, </w:t>
                    </w:r>
                    <w:r w:rsidR="00A0361A">
                      <w:rPr>
                        <w:rFonts w:ascii="Times New Roman" w:eastAsia="Times New Roman" w:hAnsi="Times New Roman" w:cs="Times New Roman"/>
                        <w:b w:val="0"/>
                        <w:color w:val="000000" w:themeColor="text1"/>
                        <w:spacing w:val="0"/>
                        <w:sz w:val="28"/>
                        <w:szCs w:val="28"/>
                      </w:rPr>
                      <w:t xml:space="preserve">sự tham gia còn hạn chế của các doanh nghiệp trong các ngành nghề khác đang </w:t>
                    </w:r>
                    <w:r w:rsidR="00AC7C72">
                      <w:rPr>
                        <w:rFonts w:ascii="Times New Roman" w:eastAsia="Times New Roman" w:hAnsi="Times New Roman" w:cs="Times New Roman"/>
                        <w:b w:val="0"/>
                        <w:color w:val="000000" w:themeColor="text1"/>
                        <w:spacing w:val="0"/>
                        <w:sz w:val="28"/>
                        <w:szCs w:val="28"/>
                      </w:rPr>
                      <w:t xml:space="preserve">ảnh hưởng tới triển vọng </w:t>
                    </w:r>
                    <w:r w:rsidR="000F4709" w:rsidRPr="00F60E0E">
                      <w:rPr>
                        <w:rFonts w:ascii="Times New Roman" w:eastAsia="Times New Roman" w:hAnsi="Times New Roman" w:cs="Times New Roman"/>
                        <w:b w:val="0"/>
                        <w:color w:val="000000" w:themeColor="text1"/>
                        <w:spacing w:val="0"/>
                        <w:sz w:val="28"/>
                        <w:szCs w:val="28"/>
                      </w:rPr>
                      <w:t>phát triển của thị trường carbon Thái Lan.</w:t>
                    </w:r>
                    <w:r w:rsidR="003C5FD2">
                      <w:rPr>
                        <w:rFonts w:ascii="Times New Roman" w:eastAsia="Times New Roman" w:hAnsi="Times New Roman" w:cs="Times New Roman"/>
                        <w:b w:val="0"/>
                        <w:color w:val="000000" w:themeColor="text1"/>
                        <w:spacing w:val="0"/>
                        <w:sz w:val="28"/>
                        <w:szCs w:val="28"/>
                      </w:rPr>
                      <w:t xml:space="preserve"> </w:t>
                    </w:r>
                    <w:r w:rsidR="003C5FD2">
                      <w:rPr>
                        <w:rFonts w:eastAsia="Times New Roman" w:cs="Times New Roman"/>
                        <w:b w:val="0"/>
                        <w:color w:val="000000" w:themeColor="text1"/>
                        <w:spacing w:val="0"/>
                        <w:szCs w:val="28"/>
                      </w:rPr>
                      <w:t xml:space="preserve"> </w:t>
                    </w:r>
                  </w:sdtContent>
                </w:sdt>
              </w:p>
            </w:sdtContent>
          </w:sdt>
          <w:sdt>
            <w:sdtPr>
              <w:rPr>
                <w:rFonts w:eastAsia="Times New Roman" w:cs="Times New Roman"/>
                <w:b w:val="0"/>
                <w:color w:val="000000" w:themeColor="text1"/>
                <w:spacing w:val="0"/>
                <w:szCs w:val="28"/>
              </w:rPr>
              <w:tag w:val="goog_rdk_33"/>
              <w:id w:val="-1715723075"/>
            </w:sdtPr>
            <w:sdtEndPr/>
            <w:sdtContent>
              <w:p w14:paraId="0000005B" w14:textId="163844D8" w:rsidR="00231E0C" w:rsidRPr="00F60E0E" w:rsidRDefault="00A0361A" w:rsidP="00E63ECC">
                <w:pPr>
                  <w:pStyle w:val="Heading1"/>
                  <w:spacing w:after="120" w:line="240" w:lineRule="auto"/>
                  <w:rPr>
                    <w:rFonts w:ascii="Times New Roman" w:eastAsia="Times New Roman" w:hAnsi="Times New Roman" w:cs="Times New Roman"/>
                    <w:b w:val="0"/>
                    <w:color w:val="000000" w:themeColor="text1"/>
                    <w:spacing w:val="0"/>
                    <w:sz w:val="28"/>
                    <w:szCs w:val="28"/>
                  </w:rPr>
                </w:pPr>
                <w:r>
                  <w:rPr>
                    <w:rFonts w:ascii="Times New Roman" w:eastAsia="Times New Roman" w:hAnsi="Times New Roman" w:cs="Times New Roman"/>
                    <w:b w:val="0"/>
                    <w:color w:val="000000" w:themeColor="text1"/>
                    <w:spacing w:val="0"/>
                    <w:sz w:val="28"/>
                    <w:szCs w:val="28"/>
                  </w:rPr>
                  <w:t>Một t</w:t>
                </w:r>
                <w:r w:rsidR="00764470" w:rsidRPr="00F60E0E">
                  <w:rPr>
                    <w:rFonts w:ascii="Times New Roman" w:eastAsia="Times New Roman" w:hAnsi="Times New Roman" w:cs="Times New Roman"/>
                    <w:b w:val="0"/>
                    <w:color w:val="000000" w:themeColor="text1"/>
                    <w:spacing w:val="0"/>
                    <w:sz w:val="28"/>
                    <w:szCs w:val="28"/>
                  </w:rPr>
                  <w:t xml:space="preserve">hách thức Thái Lan đối mặt là sự mất cân bằng giữa cung và cầu tín chỉ carbon. Thị trường tín chỉ carbon tại Thái Lan phần lớn phụ thuộc vào các ngành công nghiệp phát thải cao, </w:t>
                </w:r>
                <w:r>
                  <w:rPr>
                    <w:rFonts w:ascii="Times New Roman" w:eastAsia="Times New Roman" w:hAnsi="Times New Roman" w:cs="Times New Roman"/>
                    <w:b w:val="0"/>
                    <w:color w:val="000000" w:themeColor="text1"/>
                    <w:spacing w:val="0"/>
                    <w:sz w:val="28"/>
                    <w:szCs w:val="28"/>
                  </w:rPr>
                  <w:t xml:space="preserve">trong khi </w:t>
                </w:r>
                <w:r w:rsidR="00764470" w:rsidRPr="00F60E0E">
                  <w:rPr>
                    <w:rFonts w:ascii="Times New Roman" w:eastAsia="Times New Roman" w:hAnsi="Times New Roman" w:cs="Times New Roman"/>
                    <w:b w:val="0"/>
                    <w:color w:val="000000" w:themeColor="text1"/>
                    <w:spacing w:val="0"/>
                    <w:sz w:val="28"/>
                    <w:szCs w:val="28"/>
                  </w:rPr>
                  <w:t xml:space="preserve">các doanh nghiệp này có xu hướng tìm cách giảm phát thải thông qua </w:t>
                </w:r>
                <w:r>
                  <w:rPr>
                    <w:rFonts w:ascii="Times New Roman" w:eastAsia="Times New Roman" w:hAnsi="Times New Roman" w:cs="Times New Roman"/>
                    <w:b w:val="0"/>
                    <w:color w:val="000000" w:themeColor="text1"/>
                    <w:spacing w:val="0"/>
                    <w:sz w:val="28"/>
                    <w:szCs w:val="28"/>
                  </w:rPr>
                  <w:t xml:space="preserve">điều chỉnh công nghệ </w:t>
                </w:r>
                <w:r w:rsidR="00764470" w:rsidRPr="00F60E0E">
                  <w:rPr>
                    <w:rFonts w:ascii="Times New Roman" w:eastAsia="Times New Roman" w:hAnsi="Times New Roman" w:cs="Times New Roman"/>
                    <w:b w:val="0"/>
                    <w:color w:val="000000" w:themeColor="text1"/>
                    <w:spacing w:val="0"/>
                    <w:sz w:val="28"/>
                    <w:szCs w:val="28"/>
                  </w:rPr>
                  <w:t xml:space="preserve">thay vì mua tín chỉ carbon. Điều này khiến cho nhu cầu tín chỉ carbon </w:t>
                </w:r>
                <w:r>
                  <w:rPr>
                    <w:rFonts w:ascii="Times New Roman" w:eastAsia="Times New Roman" w:hAnsi="Times New Roman" w:cs="Times New Roman"/>
                    <w:b w:val="0"/>
                    <w:color w:val="000000" w:themeColor="text1"/>
                    <w:spacing w:val="0"/>
                    <w:sz w:val="28"/>
                    <w:szCs w:val="28"/>
                  </w:rPr>
                  <w:t xml:space="preserve">chưa </w:t>
                </w:r>
                <w:r w:rsidR="00764470" w:rsidRPr="00F60E0E">
                  <w:rPr>
                    <w:rFonts w:ascii="Times New Roman" w:eastAsia="Times New Roman" w:hAnsi="Times New Roman" w:cs="Times New Roman"/>
                    <w:b w:val="0"/>
                    <w:color w:val="000000" w:themeColor="text1"/>
                    <w:spacing w:val="0"/>
                    <w:sz w:val="28"/>
                    <w:szCs w:val="28"/>
                  </w:rPr>
                  <w:t xml:space="preserve">ổn định, </w:t>
                </w:r>
                <w:r>
                  <w:rPr>
                    <w:rFonts w:ascii="Times New Roman" w:eastAsia="Times New Roman" w:hAnsi="Times New Roman" w:cs="Times New Roman"/>
                    <w:b w:val="0"/>
                    <w:color w:val="000000" w:themeColor="text1"/>
                    <w:spacing w:val="0"/>
                    <w:sz w:val="28"/>
                    <w:szCs w:val="28"/>
                  </w:rPr>
                  <w:t xml:space="preserve">ảnh hưởng đến </w:t>
                </w:r>
                <w:r w:rsidR="00764470" w:rsidRPr="00F60E0E">
                  <w:rPr>
                    <w:rFonts w:ascii="Times New Roman" w:eastAsia="Times New Roman" w:hAnsi="Times New Roman" w:cs="Times New Roman"/>
                    <w:b w:val="0"/>
                    <w:color w:val="000000" w:themeColor="text1"/>
                    <w:spacing w:val="0"/>
                    <w:sz w:val="28"/>
                    <w:szCs w:val="28"/>
                  </w:rPr>
                  <w:t>sự phát triển bền vững của thị trường</w:t>
                </w:r>
                <w:r>
                  <w:rPr>
                    <w:rFonts w:ascii="Times New Roman" w:eastAsia="Times New Roman" w:hAnsi="Times New Roman" w:cs="Times New Roman"/>
                    <w:b w:val="0"/>
                    <w:color w:val="000000" w:themeColor="text1"/>
                    <w:spacing w:val="0"/>
                    <w:sz w:val="28"/>
                    <w:szCs w:val="28"/>
                  </w:rPr>
                  <w:t xml:space="preserve"> carbon tại Thái Lan</w:t>
                </w:r>
                <w:r w:rsidR="00AC7C72">
                  <w:rPr>
                    <w:rFonts w:ascii="Times New Roman" w:eastAsia="Times New Roman" w:hAnsi="Times New Roman" w:cs="Times New Roman"/>
                    <w:b w:val="0"/>
                    <w:color w:val="000000" w:themeColor="text1"/>
                    <w:spacing w:val="0"/>
                    <w:sz w:val="28"/>
                    <w:szCs w:val="28"/>
                  </w:rPr>
                  <w:t>, đòi hỏi các cơ chế khuyến khích phù hợp để doanh nghiệp chú trọng hơn đến hoạt động giao dịch carbon</w:t>
                </w:r>
                <w:r w:rsidR="00764470" w:rsidRPr="00F60E0E">
                  <w:rPr>
                    <w:rFonts w:ascii="Times New Roman" w:eastAsia="Times New Roman" w:hAnsi="Times New Roman" w:cs="Times New Roman"/>
                    <w:b w:val="0"/>
                    <w:color w:val="000000" w:themeColor="text1"/>
                    <w:spacing w:val="0"/>
                    <w:sz w:val="28"/>
                    <w:szCs w:val="28"/>
                  </w:rPr>
                  <w:t>.</w:t>
                </w:r>
              </w:p>
            </w:sdtContent>
          </w:sdt>
          <w:sdt>
            <w:sdtPr>
              <w:rPr>
                <w:rFonts w:eastAsia="Times New Roman" w:cs="Times New Roman"/>
                <w:color w:val="000000" w:themeColor="text1"/>
                <w:spacing w:val="0"/>
                <w:szCs w:val="28"/>
              </w:rPr>
              <w:tag w:val="goog_rdk_34"/>
              <w:id w:val="-1327905391"/>
            </w:sdtPr>
            <w:sdtEndPr>
              <w:rPr>
                <w:b w:val="0"/>
              </w:rPr>
            </w:sdtEndPr>
            <w:sdtContent>
              <w:p w14:paraId="0000005C" w14:textId="124662B6" w:rsidR="00231E0C" w:rsidRPr="00F60E0E" w:rsidRDefault="00CE5F2B" w:rsidP="000F4709">
                <w:pPr>
                  <w:pStyle w:val="Heading1"/>
                  <w:spacing w:before="0" w:after="120" w:line="240" w:lineRule="auto"/>
                  <w:jc w:val="left"/>
                  <w:rPr>
                    <w:rFonts w:ascii="Times New Roman" w:eastAsia="Times New Roman" w:hAnsi="Times New Roman" w:cs="Times New Roman"/>
                    <w:b w:val="0"/>
                    <w:color w:val="000000" w:themeColor="text1"/>
                    <w:spacing w:val="0"/>
                    <w:sz w:val="28"/>
                    <w:szCs w:val="28"/>
                  </w:rPr>
                </w:pPr>
                <w:r>
                  <w:rPr>
                    <w:rFonts w:ascii="Times New Roman" w:eastAsia="Times New Roman" w:hAnsi="Times New Roman" w:cs="Times New Roman"/>
                    <w:color w:val="000000" w:themeColor="text1"/>
                    <w:spacing w:val="0"/>
                    <w:sz w:val="28"/>
                    <w:szCs w:val="28"/>
                  </w:rPr>
                  <w:t>Phát triển</w:t>
                </w:r>
                <w:r w:rsidR="00A01A2D">
                  <w:rPr>
                    <w:rFonts w:ascii="Times New Roman" w:eastAsia="Times New Roman" w:hAnsi="Times New Roman" w:cs="Times New Roman"/>
                    <w:color w:val="000000" w:themeColor="text1"/>
                    <w:spacing w:val="0"/>
                    <w:sz w:val="28"/>
                    <w:szCs w:val="28"/>
                  </w:rPr>
                  <w:t xml:space="preserve"> thị trường carbon tại Việt Nam</w:t>
                </w:r>
              </w:p>
            </w:sdtContent>
          </w:sdt>
          <w:p w14:paraId="52633651" w14:textId="626F327B" w:rsidR="00CE5F2B" w:rsidRDefault="00764470" w:rsidP="00A01A2D">
            <w:pPr>
              <w:widowControl/>
              <w:spacing w:before="0" w:after="240" w:line="240" w:lineRule="auto"/>
              <w:rPr>
                <w:rFonts w:ascii="Times New Roman" w:eastAsia="Times New Roman" w:hAnsi="Times New Roman" w:cs="Times New Roman"/>
                <w:color w:val="000000" w:themeColor="text1"/>
                <w:sz w:val="28"/>
                <w:szCs w:val="28"/>
              </w:rPr>
            </w:pPr>
            <w:r w:rsidRPr="0020299F">
              <w:rPr>
                <w:rFonts w:ascii="Times New Roman" w:eastAsia="Times New Roman" w:hAnsi="Times New Roman" w:cs="Times New Roman"/>
                <w:color w:val="000000" w:themeColor="text1"/>
                <w:sz w:val="28"/>
                <w:szCs w:val="28"/>
              </w:rPr>
              <w:t xml:space="preserve">Việt Nam </w:t>
            </w:r>
            <w:r w:rsidR="00A01A2D">
              <w:rPr>
                <w:rFonts w:ascii="Times New Roman" w:eastAsia="Times New Roman" w:hAnsi="Times New Roman" w:cs="Times New Roman"/>
                <w:color w:val="000000" w:themeColor="text1"/>
                <w:sz w:val="28"/>
                <w:szCs w:val="28"/>
              </w:rPr>
              <w:t xml:space="preserve">được đánh giá </w:t>
            </w:r>
            <w:r w:rsidRPr="0020299F">
              <w:rPr>
                <w:rFonts w:ascii="Times New Roman" w:eastAsia="Times New Roman" w:hAnsi="Times New Roman" w:cs="Times New Roman"/>
                <w:color w:val="000000" w:themeColor="text1"/>
                <w:sz w:val="28"/>
                <w:szCs w:val="28"/>
              </w:rPr>
              <w:t xml:space="preserve">có tiềm năng lớn phát triển thị trường carbon </w:t>
            </w:r>
            <w:r w:rsidR="000F4709">
              <w:rPr>
                <w:rFonts w:ascii="Times New Roman" w:eastAsia="Times New Roman" w:hAnsi="Times New Roman" w:cs="Times New Roman"/>
                <w:color w:val="000000" w:themeColor="text1"/>
                <w:sz w:val="28"/>
                <w:szCs w:val="28"/>
              </w:rPr>
              <w:t>do có</w:t>
            </w:r>
            <w:r w:rsidRPr="0020299F">
              <w:rPr>
                <w:rFonts w:ascii="Times New Roman" w:eastAsia="Times New Roman" w:hAnsi="Times New Roman" w:cs="Times New Roman"/>
                <w:color w:val="000000" w:themeColor="text1"/>
                <w:sz w:val="28"/>
                <w:szCs w:val="28"/>
              </w:rPr>
              <w:t xml:space="preserve"> điều kiện tự nhiên thích hợp để phát triển </w:t>
            </w:r>
            <w:r w:rsidR="00A01A2D">
              <w:rPr>
                <w:rFonts w:ascii="Times New Roman" w:eastAsia="Times New Roman" w:hAnsi="Times New Roman" w:cs="Times New Roman"/>
                <w:color w:val="000000" w:themeColor="text1"/>
                <w:sz w:val="28"/>
                <w:szCs w:val="28"/>
              </w:rPr>
              <w:t xml:space="preserve">các ngành </w:t>
            </w:r>
            <w:r w:rsidRPr="0020299F">
              <w:rPr>
                <w:rFonts w:ascii="Times New Roman" w:eastAsia="Times New Roman" w:hAnsi="Times New Roman" w:cs="Times New Roman"/>
                <w:color w:val="000000" w:themeColor="text1"/>
                <w:sz w:val="28"/>
                <w:szCs w:val="28"/>
              </w:rPr>
              <w:t>năng lượng tái tạo</w:t>
            </w:r>
            <w:r w:rsidR="00A01A2D">
              <w:rPr>
                <w:rFonts w:ascii="Times New Roman" w:eastAsia="Times New Roman" w:hAnsi="Times New Roman" w:cs="Times New Roman"/>
                <w:color w:val="000000" w:themeColor="text1"/>
                <w:sz w:val="28"/>
                <w:szCs w:val="28"/>
              </w:rPr>
              <w:t xml:space="preserve"> cũng như các hoạt động nông nghiệp phát thải thấp</w:t>
            </w:r>
            <w:r w:rsidR="000F4709">
              <w:rPr>
                <w:rFonts w:ascii="Times New Roman" w:eastAsia="Times New Roman" w:hAnsi="Times New Roman" w:cs="Times New Roman"/>
                <w:color w:val="000000" w:themeColor="text1"/>
                <w:sz w:val="28"/>
                <w:szCs w:val="28"/>
              </w:rPr>
              <w:t xml:space="preserve">. </w:t>
            </w:r>
            <w:r w:rsidRPr="0020299F">
              <w:rPr>
                <w:rFonts w:ascii="Times New Roman" w:eastAsia="Times New Roman" w:hAnsi="Times New Roman" w:cs="Times New Roman"/>
                <w:color w:val="000000" w:themeColor="text1"/>
                <w:sz w:val="28"/>
                <w:szCs w:val="28"/>
              </w:rPr>
              <w:t>Chính phủ Việt Nam đang nỗ lực thực hiện các cam kết về khí hậu</w:t>
            </w:r>
            <w:r w:rsidR="00A01A2D">
              <w:rPr>
                <w:rFonts w:ascii="Times New Roman" w:eastAsia="Times New Roman" w:hAnsi="Times New Roman" w:cs="Times New Roman"/>
                <w:color w:val="000000" w:themeColor="text1"/>
                <w:sz w:val="28"/>
                <w:szCs w:val="28"/>
              </w:rPr>
              <w:t xml:space="preserve"> thông qua các chủ trương, giải pháp ở cấp độ quốc gia và hợp tác quốc tế. </w:t>
            </w:r>
            <w:r w:rsidRPr="0020299F">
              <w:rPr>
                <w:rFonts w:ascii="Times New Roman" w:eastAsia="Times New Roman" w:hAnsi="Times New Roman" w:cs="Times New Roman"/>
                <w:color w:val="000000" w:themeColor="text1"/>
                <w:sz w:val="28"/>
                <w:szCs w:val="28"/>
              </w:rPr>
              <w:t>Quyết định số 01/2022/QĐ-TTg</w:t>
            </w:r>
            <w:r w:rsidR="00A01A2D">
              <w:rPr>
                <w:rFonts w:ascii="Times New Roman" w:eastAsia="Times New Roman" w:hAnsi="Times New Roman" w:cs="Times New Roman"/>
                <w:color w:val="000000" w:themeColor="text1"/>
                <w:sz w:val="28"/>
                <w:szCs w:val="28"/>
              </w:rPr>
              <w:t xml:space="preserve"> của Thủ tướng Chính phủ đã xác định </w:t>
            </w:r>
            <w:r w:rsidRPr="0020299F">
              <w:rPr>
                <w:rFonts w:ascii="Times New Roman" w:eastAsia="Times New Roman" w:hAnsi="Times New Roman" w:cs="Times New Roman"/>
                <w:color w:val="000000" w:themeColor="text1"/>
                <w:sz w:val="28"/>
                <w:szCs w:val="28"/>
              </w:rPr>
              <w:t xml:space="preserve">lộ trình phát triển thị trường carbon của Việt Nam. </w:t>
            </w:r>
            <w:r w:rsidR="00CE5F2B">
              <w:rPr>
                <w:rFonts w:ascii="Times New Roman" w:eastAsia="Times New Roman" w:hAnsi="Times New Roman" w:cs="Times New Roman"/>
                <w:color w:val="000000" w:themeColor="text1"/>
                <w:sz w:val="28"/>
                <w:szCs w:val="28"/>
              </w:rPr>
              <w:t xml:space="preserve">Dự kiến thị trường carbon tại Việt Nam sẽ được triển khai thí điểm từ năm 2025 và vận hành chính thức từ sau năm 2027, hứa hẹn là mốc quan trọng trong tiến trình giảm phát thải và tăng trưởng xanh. </w:t>
            </w:r>
          </w:p>
          <w:p w14:paraId="479D3789" w14:textId="1CBE29BD" w:rsidR="00CE5F2B" w:rsidRDefault="00CE5F2B" w:rsidP="00A01A2D">
            <w:pPr>
              <w:widowControl/>
              <w:spacing w:before="0" w:after="24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Từ thực tiễn phát triển thị trường carbon của các nước Đông Nam Á, có thể rút ra một số kinh nghiệm</w:t>
            </w:r>
            <w:r w:rsidR="003E255C">
              <w:rPr>
                <w:rFonts w:ascii="Times New Roman" w:eastAsia="Times New Roman" w:hAnsi="Times New Roman" w:cs="Times New Roman"/>
                <w:color w:val="000000" w:themeColor="text1"/>
                <w:sz w:val="28"/>
                <w:szCs w:val="28"/>
              </w:rPr>
              <w:t xml:space="preserve"> sau: </w:t>
            </w:r>
          </w:p>
          <w:sdt>
            <w:sdtPr>
              <w:rPr>
                <w:rFonts w:eastAsia="Times New Roman" w:cs="Times New Roman"/>
                <w:b w:val="0"/>
                <w:color w:val="000000" w:themeColor="text1"/>
                <w:spacing w:val="0"/>
                <w:szCs w:val="28"/>
              </w:rPr>
              <w:tag w:val="goog_rdk_35"/>
              <w:id w:val="-1339237156"/>
            </w:sdtPr>
            <w:sdtEndPr/>
            <w:sdtContent>
              <w:p w14:paraId="00000060" w14:textId="14D1E2E0" w:rsidR="00231E0C" w:rsidRPr="00F60E0E" w:rsidRDefault="000F4709" w:rsidP="000F4709">
                <w:pPr>
                  <w:pStyle w:val="Heading1"/>
                  <w:spacing w:before="0" w:after="120" w:line="240" w:lineRule="auto"/>
                  <w:rPr>
                    <w:rFonts w:ascii="Times New Roman" w:eastAsia="Times New Roman" w:hAnsi="Times New Roman" w:cs="Times New Roman"/>
                    <w:b w:val="0"/>
                    <w:color w:val="000000" w:themeColor="text1"/>
                    <w:spacing w:val="0"/>
                    <w:sz w:val="28"/>
                    <w:szCs w:val="28"/>
                  </w:rPr>
                </w:pPr>
                <w:r w:rsidRPr="003E255C">
                  <w:rPr>
                    <w:rFonts w:ascii="Times New Roman" w:eastAsia="Times New Roman" w:hAnsi="Times New Roman" w:cs="Times New Roman"/>
                    <w:b w:val="0"/>
                    <w:i/>
                    <w:iCs/>
                    <w:color w:val="000000" w:themeColor="text1"/>
                    <w:spacing w:val="0"/>
                    <w:sz w:val="28"/>
                    <w:szCs w:val="28"/>
                  </w:rPr>
                  <w:t>Thứ nhất</w:t>
                </w:r>
                <w:r w:rsidR="00764470" w:rsidRPr="00F60E0E">
                  <w:rPr>
                    <w:rFonts w:ascii="Times New Roman" w:eastAsia="Times New Roman" w:hAnsi="Times New Roman" w:cs="Times New Roman"/>
                    <w:b w:val="0"/>
                    <w:color w:val="000000" w:themeColor="text1"/>
                    <w:spacing w:val="0"/>
                    <w:sz w:val="28"/>
                    <w:szCs w:val="28"/>
                  </w:rPr>
                  <w:t>, xây dựng khung pháp lý rõ ràng và minh bạch</w:t>
                </w:r>
                <w:r w:rsidR="003E255C">
                  <w:rPr>
                    <w:rFonts w:ascii="Times New Roman" w:eastAsia="Times New Roman" w:hAnsi="Times New Roman" w:cs="Times New Roman"/>
                    <w:b w:val="0"/>
                    <w:color w:val="000000" w:themeColor="text1"/>
                    <w:spacing w:val="0"/>
                    <w:sz w:val="28"/>
                    <w:szCs w:val="28"/>
                  </w:rPr>
                  <w:t xml:space="preserve">, tiệm cận các tiêu chuẩn quốc tế về phát triển thị trường carbon. </w:t>
                </w:r>
                <w:r w:rsidR="00893F4B">
                  <w:rPr>
                    <w:rFonts w:ascii="Times New Roman" w:eastAsia="Times New Roman" w:hAnsi="Times New Roman" w:cs="Times New Roman"/>
                    <w:b w:val="0"/>
                    <w:color w:val="000000" w:themeColor="text1"/>
                    <w:spacing w:val="0"/>
                    <w:sz w:val="28"/>
                    <w:szCs w:val="28"/>
                  </w:rPr>
                  <w:t xml:space="preserve">Singapore thời gian qua chú trọng xây dựng khung pháp lý theo hướng cụ thể hóa và đơn giản hóa các </w:t>
                </w:r>
                <w:sdt>
                  <w:sdtPr>
                    <w:rPr>
                      <w:rFonts w:eastAsia="Times New Roman" w:cs="Times New Roman"/>
                      <w:b w:val="0"/>
                      <w:color w:val="000000" w:themeColor="text1"/>
                      <w:spacing w:val="0"/>
                      <w:szCs w:val="28"/>
                    </w:rPr>
                    <w:tag w:val="goog_rdk_36"/>
                    <w:id w:val="1044640929"/>
                  </w:sdtPr>
                  <w:sdtEndPr/>
                  <w:sdtContent>
                    <w:r w:rsidRPr="00F60E0E">
                      <w:rPr>
                        <w:rFonts w:ascii="Times New Roman" w:eastAsia="Times New Roman" w:hAnsi="Times New Roman" w:cs="Times New Roman"/>
                        <w:b w:val="0"/>
                        <w:color w:val="000000" w:themeColor="text1"/>
                        <w:spacing w:val="0"/>
                        <w:sz w:val="28"/>
                        <w:szCs w:val="28"/>
                      </w:rPr>
                      <w:t>quy trình giám sát và quản lý thị trường</w:t>
                    </w:r>
                    <w:r w:rsidR="00893F4B">
                      <w:rPr>
                        <w:rFonts w:ascii="Times New Roman" w:eastAsia="Times New Roman" w:hAnsi="Times New Roman" w:cs="Times New Roman"/>
                        <w:b w:val="0"/>
                        <w:color w:val="000000" w:themeColor="text1"/>
                        <w:spacing w:val="0"/>
                        <w:sz w:val="28"/>
                        <w:szCs w:val="28"/>
                      </w:rPr>
                      <w:t xml:space="preserve"> nhằm tạo niềm tin cho các doanh nghiệp và nhà đầu tư tham gia thị trường. Tại Indonesia, chỉ thị của Tổng thống về</w:t>
                    </w:r>
                    <w:r w:rsidR="00C97665">
                      <w:rPr>
                        <w:rFonts w:ascii="Times New Roman" w:eastAsia="Times New Roman" w:hAnsi="Times New Roman" w:cs="Times New Roman"/>
                        <w:b w:val="0"/>
                        <w:color w:val="000000" w:themeColor="text1"/>
                        <w:spacing w:val="0"/>
                        <w:sz w:val="28"/>
                        <w:szCs w:val="28"/>
                      </w:rPr>
                      <w:t xml:space="preserve"> định giá carbon là cơ sở để các cơ quan quản lý cụ thể hóa, ban hành các khuôn khổ quy định và thể chế nhằm phát triển thị trường carbon. </w:t>
                    </w:r>
                    <w:r w:rsidR="00893F4B">
                      <w:rPr>
                        <w:rFonts w:ascii="Times New Roman" w:eastAsia="Times New Roman" w:hAnsi="Times New Roman" w:cs="Times New Roman"/>
                        <w:b w:val="0"/>
                        <w:color w:val="000000" w:themeColor="text1"/>
                        <w:spacing w:val="0"/>
                        <w:sz w:val="28"/>
                        <w:szCs w:val="28"/>
                      </w:rPr>
                      <w:t xml:space="preserve"> </w:t>
                    </w:r>
                  </w:sdtContent>
                </w:sdt>
              </w:p>
            </w:sdtContent>
          </w:sdt>
          <w:sdt>
            <w:sdtPr>
              <w:rPr>
                <w:rFonts w:eastAsia="Times New Roman" w:cs="Times New Roman"/>
                <w:b w:val="0"/>
                <w:color w:val="000000" w:themeColor="text1"/>
                <w:spacing w:val="0"/>
                <w:szCs w:val="28"/>
              </w:rPr>
              <w:tag w:val="goog_rdk_37"/>
              <w:id w:val="771754149"/>
            </w:sdtPr>
            <w:sdtEndPr/>
            <w:sdtContent>
              <w:p w14:paraId="46FFFD1B" w14:textId="48487104" w:rsidR="00C97665" w:rsidRDefault="00764470" w:rsidP="000F4709">
                <w:pPr>
                  <w:pStyle w:val="Heading1"/>
                  <w:spacing w:before="0" w:after="120" w:line="240" w:lineRule="auto"/>
                  <w:rPr>
                    <w:rFonts w:ascii="Times New Roman" w:eastAsia="Times New Roman" w:hAnsi="Times New Roman" w:cs="Times New Roman"/>
                    <w:b w:val="0"/>
                    <w:color w:val="000000" w:themeColor="text1"/>
                    <w:spacing w:val="0"/>
                    <w:sz w:val="28"/>
                    <w:szCs w:val="28"/>
                  </w:rPr>
                </w:pPr>
                <w:r w:rsidRPr="00C97665">
                  <w:rPr>
                    <w:rFonts w:ascii="Times New Roman" w:eastAsia="Times New Roman" w:hAnsi="Times New Roman" w:cs="Times New Roman"/>
                    <w:b w:val="0"/>
                    <w:i/>
                    <w:iCs/>
                    <w:color w:val="000000" w:themeColor="text1"/>
                    <w:spacing w:val="0"/>
                    <w:sz w:val="28"/>
                    <w:szCs w:val="28"/>
                  </w:rPr>
                  <w:t>Thứ hai</w:t>
                </w:r>
                <w:r w:rsidRPr="00F60E0E">
                  <w:rPr>
                    <w:rFonts w:ascii="Times New Roman" w:eastAsia="Times New Roman" w:hAnsi="Times New Roman" w:cs="Times New Roman"/>
                    <w:b w:val="0"/>
                    <w:color w:val="000000" w:themeColor="text1"/>
                    <w:spacing w:val="0"/>
                    <w:sz w:val="28"/>
                    <w:szCs w:val="28"/>
                  </w:rPr>
                  <w:t xml:space="preserve">, </w:t>
                </w:r>
                <w:r w:rsidR="00683EE6">
                  <w:rPr>
                    <w:rFonts w:ascii="Times New Roman" w:eastAsia="Times New Roman" w:hAnsi="Times New Roman" w:cs="Times New Roman"/>
                    <w:b w:val="0"/>
                    <w:color w:val="000000" w:themeColor="text1"/>
                    <w:spacing w:val="0"/>
                    <w:sz w:val="28"/>
                    <w:szCs w:val="28"/>
                  </w:rPr>
                  <w:t xml:space="preserve">phân định rõ ràng chức năng giữa các cơ quan quản lý nhà nước liên quan đến hoạt động của thị trường carbon. Tại Indonesia, việc quản lý thị trường carbon có sự tham gia của nhiều cơ quan, trong đó Cơ quan dịch vụ tài chính điều hành thị trường IDX Carbon, Bộ Năng lượng và Khoáng sản quy định trần phát thải, Bộ Môi trường và Lâm nghiệp phê duyệt các tổ chức và doanh nghiệp tham gia giao dịch tín chỉ carbon… Cơ chế này đòi hỏi sự phối hợp nhịp nhàng giữa các cơ quan quản lý nhà nước để bảo đảm thị trường tín chỉ carbon hoạt động hiệu quả, minh bạch, tạo thuận lợi cho sự tham gia của các tổ chức và doanh nghiệp quan tâm. </w:t>
                </w:r>
              </w:p>
              <w:p w14:paraId="1E248B4F" w14:textId="0E4A0871" w:rsidR="00683EE6" w:rsidRDefault="00683EE6" w:rsidP="001621B4">
                <w:pPr>
                  <w:spacing w:after="12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i/>
                    <w:iCs/>
                    <w:color w:val="000000" w:themeColor="text1"/>
                    <w:sz w:val="28"/>
                    <w:szCs w:val="28"/>
                  </w:rPr>
                  <w:t xml:space="preserve">Thứ ba, </w:t>
                </w:r>
                <w:r>
                  <w:rPr>
                    <w:rFonts w:ascii="Times New Roman" w:eastAsia="Times New Roman" w:hAnsi="Times New Roman" w:cs="Times New Roman"/>
                    <w:bCs/>
                    <w:color w:val="000000" w:themeColor="text1"/>
                    <w:sz w:val="28"/>
                    <w:szCs w:val="28"/>
                  </w:rPr>
                  <w:t>chú trọng cơ chế khuyến khích, thúc đẩy sự tham gia của các doanh nghiệp và tổ chức vào thị trường carbon</w:t>
                </w:r>
                <w:r w:rsidR="00F02A01">
                  <w:rPr>
                    <w:rFonts w:ascii="Times New Roman" w:eastAsia="Times New Roman" w:hAnsi="Times New Roman" w:cs="Times New Roman"/>
                    <w:bCs/>
                    <w:color w:val="000000" w:themeColor="text1"/>
                    <w:sz w:val="28"/>
                    <w:szCs w:val="28"/>
                  </w:rPr>
                  <w:t>, nhất là</w:t>
                </w:r>
                <w:r w:rsidR="0044358B">
                  <w:rPr>
                    <w:rFonts w:ascii="Times New Roman" w:eastAsia="Times New Roman" w:hAnsi="Times New Roman" w:cs="Times New Roman"/>
                    <w:bCs/>
                    <w:color w:val="000000" w:themeColor="text1"/>
                    <w:sz w:val="28"/>
                    <w:szCs w:val="28"/>
                  </w:rPr>
                  <w:t xml:space="preserve"> việc</w:t>
                </w:r>
                <w:r w:rsidR="00F02A01">
                  <w:rPr>
                    <w:rFonts w:ascii="Times New Roman" w:eastAsia="Times New Roman" w:hAnsi="Times New Roman" w:cs="Times New Roman"/>
                    <w:bCs/>
                    <w:color w:val="000000" w:themeColor="text1"/>
                    <w:sz w:val="28"/>
                    <w:szCs w:val="28"/>
                  </w:rPr>
                  <w:t xml:space="preserve"> lựa chọn các doanh nghiệp và ngành nghề sản xuất – kinh doanh phù hợp,</w:t>
                </w:r>
                <w:r>
                  <w:rPr>
                    <w:rFonts w:ascii="Times New Roman" w:eastAsia="Times New Roman" w:hAnsi="Times New Roman" w:cs="Times New Roman"/>
                    <w:bCs/>
                    <w:color w:val="000000" w:themeColor="text1"/>
                    <w:sz w:val="28"/>
                    <w:szCs w:val="28"/>
                  </w:rPr>
                  <w:t xml:space="preserve"> để bảo đảm quy mô và hiệu quả mong muốn của thị trường. </w:t>
                </w:r>
                <w:r w:rsidR="006D60AF">
                  <w:rPr>
                    <w:rFonts w:ascii="Times New Roman" w:eastAsia="Times New Roman" w:hAnsi="Times New Roman" w:cs="Times New Roman"/>
                    <w:bCs/>
                    <w:color w:val="000000" w:themeColor="text1"/>
                    <w:sz w:val="28"/>
                    <w:szCs w:val="28"/>
                  </w:rPr>
                  <w:t xml:space="preserve">Các nước </w:t>
                </w:r>
                <w:r w:rsidR="001621B4">
                  <w:rPr>
                    <w:rFonts w:ascii="Times New Roman" w:eastAsia="Times New Roman" w:hAnsi="Times New Roman" w:cs="Times New Roman"/>
                    <w:bCs/>
                    <w:color w:val="000000" w:themeColor="text1"/>
                    <w:sz w:val="28"/>
                    <w:szCs w:val="28"/>
                  </w:rPr>
                  <w:t xml:space="preserve">như </w:t>
                </w:r>
                <w:r w:rsidR="006D60AF">
                  <w:rPr>
                    <w:rFonts w:ascii="Times New Roman" w:eastAsia="Times New Roman" w:hAnsi="Times New Roman" w:cs="Times New Roman"/>
                    <w:bCs/>
                    <w:color w:val="000000" w:themeColor="text1"/>
                    <w:sz w:val="28"/>
                    <w:szCs w:val="28"/>
                  </w:rPr>
                  <w:t xml:space="preserve">Thái Lan đối mặt với vấn đề quy mô thị trường carbon còn hạn chế do mức độ hưởng ứng, tham gia của các doanh nghiệp còn giới hạn trong một số ngành, lĩnh vực. </w:t>
                </w:r>
                <w:r w:rsidR="002B0F17">
                  <w:rPr>
                    <w:rFonts w:ascii="Times New Roman" w:eastAsia="Times New Roman" w:hAnsi="Times New Roman" w:cs="Times New Roman"/>
                    <w:bCs/>
                    <w:color w:val="000000" w:themeColor="text1"/>
                    <w:sz w:val="28"/>
                    <w:szCs w:val="28"/>
                  </w:rPr>
                  <w:t xml:space="preserve">Tại Indonesia, </w:t>
                </w:r>
                <w:r w:rsidR="001621B4">
                  <w:rPr>
                    <w:rFonts w:ascii="Times New Roman" w:eastAsia="Times New Roman" w:hAnsi="Times New Roman" w:cs="Times New Roman"/>
                    <w:bCs/>
                    <w:color w:val="000000" w:themeColor="text1"/>
                    <w:sz w:val="28"/>
                    <w:szCs w:val="28"/>
                  </w:rPr>
                  <w:t xml:space="preserve">việc các doanh nghiệp vận hành nhà máy nhiệt điện bắt buộc tham gia thị trường carbon giúp bảo đảm tăng quy mô thị trường carbon trong giai đoạn đầu, tuy nhiên một số quy định cụ thể liên quan đến mức thuế carbon, trần phát thải cần được tiếp tục hoàn. </w:t>
                </w:r>
                <w:r w:rsidR="00F02A01">
                  <w:rPr>
                    <w:rFonts w:ascii="Times New Roman" w:eastAsia="Times New Roman" w:hAnsi="Times New Roman" w:cs="Times New Roman"/>
                    <w:bCs/>
                    <w:color w:val="000000" w:themeColor="text1"/>
                    <w:sz w:val="28"/>
                    <w:szCs w:val="28"/>
                  </w:rPr>
                  <w:t xml:space="preserve">Một giải pháp khác </w:t>
                </w:r>
                <w:r w:rsidR="0044358B">
                  <w:rPr>
                    <w:rFonts w:ascii="Times New Roman" w:eastAsia="Times New Roman" w:hAnsi="Times New Roman" w:cs="Times New Roman"/>
                    <w:bCs/>
                    <w:color w:val="000000" w:themeColor="text1"/>
                    <w:sz w:val="28"/>
                    <w:szCs w:val="28"/>
                  </w:rPr>
                  <w:t xml:space="preserve">được khuyến nghị </w:t>
                </w:r>
                <w:r w:rsidR="00F02A01">
                  <w:rPr>
                    <w:rFonts w:ascii="Times New Roman" w:eastAsia="Times New Roman" w:hAnsi="Times New Roman" w:cs="Times New Roman"/>
                    <w:bCs/>
                    <w:color w:val="000000" w:themeColor="text1"/>
                    <w:sz w:val="28"/>
                    <w:szCs w:val="28"/>
                  </w:rPr>
                  <w:t xml:space="preserve">là vận hành thí điểm cơ chế ETS đối với một số lĩnh vực có lượng phát thải cao như năng lượng, công nghiệp nặng… </w:t>
                </w:r>
                <w:r w:rsidR="0044358B">
                  <w:rPr>
                    <w:rFonts w:ascii="Times New Roman" w:eastAsia="Times New Roman" w:hAnsi="Times New Roman" w:cs="Times New Roman"/>
                    <w:bCs/>
                    <w:color w:val="000000" w:themeColor="text1"/>
                    <w:sz w:val="28"/>
                    <w:szCs w:val="28"/>
                  </w:rPr>
                  <w:t>nhằm</w:t>
                </w:r>
                <w:r w:rsidR="00F02A01">
                  <w:rPr>
                    <w:rFonts w:ascii="Times New Roman" w:eastAsia="Times New Roman" w:hAnsi="Times New Roman" w:cs="Times New Roman"/>
                    <w:bCs/>
                    <w:color w:val="000000" w:themeColor="text1"/>
                    <w:sz w:val="28"/>
                    <w:szCs w:val="28"/>
                  </w:rPr>
                  <w:t xml:space="preserve"> đánh giá hiệu quả trước khi áp dụng ở quy mô lớn hơn. </w:t>
                </w:r>
              </w:p>
              <w:p w14:paraId="00000062" w14:textId="5D7C85C9" w:rsidR="00231E0C" w:rsidRPr="00F60E0E" w:rsidRDefault="001621B4" w:rsidP="00F02A01">
                <w:pPr>
                  <w:pStyle w:val="Heading1"/>
                  <w:spacing w:before="120" w:after="120" w:line="240" w:lineRule="auto"/>
                  <w:rPr>
                    <w:rFonts w:ascii="Times New Roman" w:eastAsia="Times New Roman" w:hAnsi="Times New Roman" w:cs="Times New Roman"/>
                    <w:b w:val="0"/>
                    <w:color w:val="000000" w:themeColor="text1"/>
                    <w:spacing w:val="0"/>
                    <w:sz w:val="28"/>
                    <w:szCs w:val="28"/>
                  </w:rPr>
                </w:pPr>
                <w:r w:rsidRPr="001621B4">
                  <w:rPr>
                    <w:rFonts w:ascii="Times New Roman" w:eastAsia="Times New Roman" w:hAnsi="Times New Roman" w:cs="Times New Roman"/>
                    <w:b w:val="0"/>
                    <w:i/>
                    <w:iCs/>
                    <w:color w:val="000000" w:themeColor="text1"/>
                    <w:spacing w:val="0"/>
                    <w:sz w:val="28"/>
                    <w:szCs w:val="28"/>
                  </w:rPr>
                  <w:t>Thứ tư</w:t>
                </w:r>
                <w:r>
                  <w:rPr>
                    <w:rFonts w:ascii="Times New Roman" w:eastAsia="Times New Roman" w:hAnsi="Times New Roman" w:cs="Times New Roman"/>
                    <w:b w:val="0"/>
                    <w:color w:val="000000" w:themeColor="text1"/>
                    <w:spacing w:val="0"/>
                    <w:sz w:val="28"/>
                    <w:szCs w:val="28"/>
                  </w:rPr>
                  <w:t xml:space="preserve">, </w:t>
                </w:r>
                <w:r w:rsidR="005573F1">
                  <w:rPr>
                    <w:rFonts w:ascii="Times New Roman" w:eastAsia="Times New Roman" w:hAnsi="Times New Roman" w:cs="Times New Roman"/>
                    <w:b w:val="0"/>
                    <w:color w:val="000000" w:themeColor="text1"/>
                    <w:spacing w:val="0"/>
                    <w:sz w:val="28"/>
                    <w:szCs w:val="28"/>
                  </w:rPr>
                  <w:t xml:space="preserve">hoạt động hợp tác quốc tế có ý nghĩa quan trọng đối với việc xây dựng thị trường carbon hiện đại, hiệu quả, đáp ứng các tiêu chuẩn quốc tế. </w:t>
                </w:r>
                <w:r w:rsidR="00F02A01">
                  <w:rPr>
                    <w:rFonts w:ascii="Times New Roman" w:eastAsia="Times New Roman" w:hAnsi="Times New Roman" w:cs="Times New Roman"/>
                    <w:b w:val="0"/>
                    <w:color w:val="000000" w:themeColor="text1"/>
                    <w:spacing w:val="0"/>
                    <w:sz w:val="28"/>
                    <w:szCs w:val="28"/>
                  </w:rPr>
                  <w:t xml:space="preserve">Với mức độ quan tâm cao của các đối tác quốc tế trong lĩnh vực tăng trưởng xanh và giảm phát thải, các nước đang phát triển có thể </w:t>
                </w:r>
                <w:sdt>
                  <w:sdtPr>
                    <w:rPr>
                      <w:rFonts w:eastAsia="Times New Roman" w:cs="Times New Roman"/>
                      <w:b w:val="0"/>
                      <w:color w:val="000000" w:themeColor="text1"/>
                      <w:spacing w:val="0"/>
                      <w:szCs w:val="28"/>
                    </w:rPr>
                    <w:tag w:val="goog_rdk_38"/>
                    <w:id w:val="-433358706"/>
                  </w:sdtPr>
                  <w:sdtEndPr/>
                  <w:sdtContent>
                    <w:r w:rsidR="000F4709" w:rsidRPr="00F60E0E">
                      <w:rPr>
                        <w:rFonts w:ascii="Times New Roman" w:eastAsia="Times New Roman" w:hAnsi="Times New Roman" w:cs="Times New Roman"/>
                        <w:b w:val="0"/>
                        <w:color w:val="000000" w:themeColor="text1"/>
                        <w:spacing w:val="0"/>
                        <w:sz w:val="28"/>
                        <w:szCs w:val="28"/>
                      </w:rPr>
                      <w:t xml:space="preserve">mở rộng hợp tác quốc tế </w:t>
                    </w:r>
                    <w:r w:rsidR="000F4709">
                      <w:rPr>
                        <w:rFonts w:ascii="Times New Roman" w:eastAsia="Times New Roman" w:hAnsi="Times New Roman" w:cs="Times New Roman"/>
                        <w:b w:val="0"/>
                        <w:color w:val="000000" w:themeColor="text1"/>
                        <w:spacing w:val="0"/>
                        <w:sz w:val="28"/>
                        <w:szCs w:val="28"/>
                      </w:rPr>
                      <w:t>trong trao đổi</w:t>
                    </w:r>
                    <w:r w:rsidR="000F4709" w:rsidRPr="00F60E0E">
                      <w:rPr>
                        <w:rFonts w:ascii="Times New Roman" w:eastAsia="Times New Roman" w:hAnsi="Times New Roman" w:cs="Times New Roman"/>
                        <w:b w:val="0"/>
                        <w:color w:val="000000" w:themeColor="text1"/>
                        <w:spacing w:val="0"/>
                        <w:sz w:val="28"/>
                        <w:szCs w:val="28"/>
                      </w:rPr>
                      <w:t xml:space="preserve"> kinh nghiệm và </w:t>
                    </w:r>
                    <w:r w:rsidR="000F4709">
                      <w:rPr>
                        <w:rFonts w:ascii="Times New Roman" w:eastAsia="Times New Roman" w:hAnsi="Times New Roman" w:cs="Times New Roman"/>
                        <w:b w:val="0"/>
                        <w:color w:val="000000" w:themeColor="text1"/>
                        <w:spacing w:val="0"/>
                        <w:sz w:val="28"/>
                        <w:szCs w:val="28"/>
                      </w:rPr>
                      <w:t>huy động</w:t>
                    </w:r>
                    <w:r w:rsidR="000F4709" w:rsidRPr="00F60E0E">
                      <w:rPr>
                        <w:rFonts w:ascii="Times New Roman" w:eastAsia="Times New Roman" w:hAnsi="Times New Roman" w:cs="Times New Roman"/>
                        <w:b w:val="0"/>
                        <w:color w:val="000000" w:themeColor="text1"/>
                        <w:spacing w:val="0"/>
                        <w:sz w:val="28"/>
                        <w:szCs w:val="28"/>
                      </w:rPr>
                      <w:t xml:space="preserve"> hỗ trợ tài chính, kỹ thuật</w:t>
                    </w:r>
                    <w:r w:rsidR="00F02A01">
                      <w:rPr>
                        <w:rFonts w:ascii="Times New Roman" w:eastAsia="Times New Roman" w:hAnsi="Times New Roman" w:cs="Times New Roman"/>
                        <w:b w:val="0"/>
                        <w:color w:val="000000" w:themeColor="text1"/>
                        <w:spacing w:val="0"/>
                        <w:sz w:val="28"/>
                        <w:szCs w:val="28"/>
                      </w:rPr>
                      <w:t xml:space="preserve">, tương tự kinh nghiệm của </w:t>
                    </w:r>
                    <w:r w:rsidR="000F4709" w:rsidRPr="00F60E0E">
                      <w:rPr>
                        <w:rFonts w:ascii="Times New Roman" w:eastAsia="Times New Roman" w:hAnsi="Times New Roman" w:cs="Times New Roman"/>
                        <w:b w:val="0"/>
                        <w:color w:val="000000" w:themeColor="text1"/>
                        <w:spacing w:val="0"/>
                        <w:sz w:val="28"/>
                        <w:szCs w:val="28"/>
                      </w:rPr>
                      <w:t xml:space="preserve">Indonesia hợp tác với WB triển khai </w:t>
                    </w:r>
                    <w:r w:rsidR="00F02A01">
                      <w:rPr>
                        <w:rFonts w:ascii="Times New Roman" w:eastAsia="Times New Roman" w:hAnsi="Times New Roman" w:cs="Times New Roman"/>
                        <w:b w:val="0"/>
                        <w:color w:val="000000" w:themeColor="text1"/>
                        <w:spacing w:val="0"/>
                        <w:sz w:val="28"/>
                        <w:szCs w:val="28"/>
                      </w:rPr>
                      <w:t xml:space="preserve">cơ chế </w:t>
                    </w:r>
                    <w:r w:rsidR="000F4709" w:rsidRPr="00F60E0E">
                      <w:rPr>
                        <w:rFonts w:ascii="Times New Roman" w:eastAsia="Times New Roman" w:hAnsi="Times New Roman" w:cs="Times New Roman"/>
                        <w:b w:val="0"/>
                        <w:color w:val="000000" w:themeColor="text1"/>
                        <w:spacing w:val="0"/>
                        <w:sz w:val="28"/>
                        <w:szCs w:val="28"/>
                      </w:rPr>
                      <w:t>ETS</w:t>
                    </w:r>
                    <w:r w:rsidR="00F02A01">
                      <w:rPr>
                        <w:rFonts w:ascii="Times New Roman" w:eastAsia="Times New Roman" w:hAnsi="Times New Roman" w:cs="Times New Roman"/>
                        <w:b w:val="0"/>
                        <w:color w:val="000000" w:themeColor="text1"/>
                        <w:spacing w:val="0"/>
                        <w:sz w:val="28"/>
                        <w:szCs w:val="28"/>
                      </w:rPr>
                      <w:t>. Các cơ chế hợp tác song phương về tín chỉ carbon trên cơ sở bình đẳng và cùng có lợi cũng là giải pháp tiềm năng nhằm phát triển thị trường carbon thời gian tới.</w:t>
                    </w:r>
                    <w:r w:rsidR="00F02A01">
                      <w:rPr>
                        <w:rFonts w:eastAsia="Times New Roman" w:cs="Times New Roman"/>
                        <w:b w:val="0"/>
                        <w:color w:val="000000" w:themeColor="text1"/>
                        <w:spacing w:val="0"/>
                        <w:szCs w:val="28"/>
                      </w:rPr>
                      <w:t xml:space="preserve"> </w:t>
                    </w:r>
                  </w:sdtContent>
                </w:sdt>
              </w:p>
            </w:sdtContent>
          </w:sdt>
          <w:p w14:paraId="7E77F5FB" w14:textId="387344B7" w:rsidR="00400F55" w:rsidRPr="00400F55" w:rsidRDefault="00400F55" w:rsidP="00F02A01">
            <w:pPr>
              <w:widowControl/>
              <w:shd w:val="clear" w:color="auto" w:fill="FFFFFF"/>
              <w:spacing w:before="0" w:line="465" w:lineRule="atLeast"/>
              <w:ind w:left="720" w:firstLine="0"/>
              <w:jc w:val="left"/>
              <w:rPr>
                <w:rFonts w:ascii="Arial" w:eastAsia="Times New Roman" w:hAnsi="Arial"/>
                <w:color w:val="000000"/>
                <w:sz w:val="24"/>
                <w:szCs w:val="24"/>
                <w:lang w:eastAsia="en-US" w:bidi="ar-SA"/>
              </w:rPr>
            </w:pPr>
          </w:p>
          <w:p w14:paraId="00000069" w14:textId="7DA957DC" w:rsidR="00400F55" w:rsidRPr="0020299F" w:rsidRDefault="00400F55" w:rsidP="00E63ECC">
            <w:pPr>
              <w:spacing w:before="0" w:line="240" w:lineRule="auto"/>
              <w:ind w:firstLine="0"/>
              <w:rPr>
                <w:rFonts w:ascii="Times New Roman" w:eastAsia="Times New Roman" w:hAnsi="Times New Roman" w:cs="Times New Roman"/>
                <w:color w:val="000000" w:themeColor="text1"/>
                <w:sz w:val="28"/>
                <w:szCs w:val="28"/>
              </w:rPr>
            </w:pPr>
          </w:p>
        </w:tc>
      </w:tr>
    </w:tbl>
    <w:p w14:paraId="0000006A" w14:textId="77777777" w:rsidR="00231E0C" w:rsidRPr="0020299F" w:rsidRDefault="00231E0C">
      <w:pPr>
        <w:pStyle w:val="Heading1"/>
        <w:spacing w:before="120"/>
        <w:ind w:firstLine="0"/>
        <w:rPr>
          <w:rFonts w:cs="Times New Roman"/>
          <w:color w:val="000000" w:themeColor="text1"/>
          <w:szCs w:val="28"/>
        </w:rPr>
      </w:pPr>
    </w:p>
    <w:p w14:paraId="4965B45C" w14:textId="77777777" w:rsidR="005160D7" w:rsidRDefault="005160D7">
      <w:pPr>
        <w:rPr>
          <w:rFonts w:cs="Times New Roman"/>
          <w:b/>
          <w:color w:val="000000" w:themeColor="text1"/>
          <w:spacing w:val="-16"/>
          <w:szCs w:val="28"/>
        </w:rPr>
      </w:pPr>
      <w:r>
        <w:rPr>
          <w:rFonts w:cs="Times New Roman"/>
          <w:color w:val="000000" w:themeColor="text1"/>
          <w:szCs w:val="28"/>
        </w:rPr>
        <w:br w:type="page"/>
      </w:r>
    </w:p>
    <w:p w14:paraId="0000006B" w14:textId="4A3AB605" w:rsidR="00231E0C" w:rsidRPr="00174CDE" w:rsidRDefault="00764470" w:rsidP="00174CDE">
      <w:pPr>
        <w:ind w:firstLine="0"/>
        <w:rPr>
          <w:b/>
        </w:rPr>
      </w:pPr>
      <w:r w:rsidRPr="00174CDE">
        <w:rPr>
          <w:b/>
        </w:rPr>
        <w:t>PHẦN 2: QUAN HỆ KINH TẾ VIỆT NAM - KHU VỰC</w:t>
      </w:r>
    </w:p>
    <w:bookmarkStart w:id="8" w:name="_heading=h.g949glple7e" w:colFirst="0" w:colLast="0"/>
    <w:bookmarkEnd w:id="8"/>
    <w:p w14:paraId="186D5FF2" w14:textId="2AE89160" w:rsidR="00F81DAE" w:rsidRDefault="008E274A" w:rsidP="00F81DAE">
      <w:pPr>
        <w:pStyle w:val="Heading2"/>
        <w:spacing w:before="120" w:after="120"/>
        <w:ind w:firstLine="0"/>
        <w:rPr>
          <w:rFonts w:ascii="Times New Roman" w:hAnsi="Times New Roman" w:cs="Times New Roman"/>
          <w:b/>
          <w:color w:val="000000" w:themeColor="text1"/>
          <w:sz w:val="28"/>
          <w:szCs w:val="28"/>
        </w:rPr>
      </w:pPr>
      <w:sdt>
        <w:sdtPr>
          <w:rPr>
            <w:rFonts w:ascii="Times New Roman" w:hAnsi="Times New Roman" w:cs="Times New Roman"/>
            <w:color w:val="000000" w:themeColor="text1"/>
            <w:sz w:val="28"/>
            <w:szCs w:val="28"/>
          </w:rPr>
          <w:tag w:val="goog_rdk_44"/>
          <w:id w:val="1967844266"/>
        </w:sdtPr>
        <w:sdtEndPr/>
        <w:sdtContent>
          <w:r w:rsidR="00764470" w:rsidRPr="00A464EA">
            <w:rPr>
              <w:rFonts w:ascii="Segoe UI Symbol" w:eastAsia="Arial Unicode MS" w:hAnsi="Segoe UI Symbol" w:cs="Segoe UI Symbol"/>
              <w:color w:val="000000" w:themeColor="text1"/>
              <w:sz w:val="28"/>
              <w:szCs w:val="28"/>
            </w:rPr>
            <w:t>❖</w:t>
          </w:r>
        </w:sdtContent>
      </w:sdt>
      <w:r w:rsidR="00764470" w:rsidRPr="00A464EA">
        <w:rPr>
          <w:rFonts w:ascii="Times New Roman" w:hAnsi="Times New Roman" w:cs="Times New Roman"/>
          <w:b/>
          <w:color w:val="000000" w:themeColor="text1"/>
          <w:sz w:val="28"/>
          <w:szCs w:val="28"/>
        </w:rPr>
        <w:t xml:space="preserve"> </w:t>
      </w:r>
      <w:r w:rsidR="00F81DAE">
        <w:rPr>
          <w:rFonts w:ascii="Times New Roman" w:hAnsi="Times New Roman" w:cs="Times New Roman"/>
          <w:b/>
          <w:color w:val="000000" w:themeColor="text1"/>
          <w:sz w:val="28"/>
          <w:szCs w:val="28"/>
        </w:rPr>
        <w:t>Hợp tác kinh tế Việt Nam – ASEAN</w:t>
      </w:r>
    </w:p>
    <w:p w14:paraId="414C0902" w14:textId="66643F12" w:rsidR="00F81DAE" w:rsidRPr="00F81DAE" w:rsidRDefault="00F81DAE" w:rsidP="008A1A95">
      <w:pPr>
        <w:widowControl/>
        <w:ind w:firstLine="0"/>
        <w:jc w:val="left"/>
        <w:rPr>
          <w:rFonts w:eastAsia="Times New Roman" w:cs="Times New Roman"/>
          <w:color w:val="222222"/>
          <w:szCs w:val="28"/>
          <w:lang w:eastAsia="en-US" w:bidi="ar-SA"/>
        </w:rPr>
      </w:pPr>
      <w:r>
        <w:rPr>
          <w:rFonts w:ascii="Arial" w:eastAsia="Times New Roman" w:hAnsi="Arial"/>
          <w:b/>
          <w:bCs/>
          <w:color w:val="333333"/>
          <w:sz w:val="27"/>
          <w:szCs w:val="27"/>
          <w:lang w:eastAsia="en-US" w:bidi="ar-SA"/>
        </w:rPr>
        <w:tab/>
      </w:r>
      <w:r w:rsidRPr="008A1A95">
        <w:rPr>
          <w:rFonts w:eastAsia="Times New Roman" w:cs="Times New Roman"/>
          <w:color w:val="333333"/>
          <w:szCs w:val="28"/>
          <w:lang w:eastAsia="en-US" w:bidi="ar-SA"/>
        </w:rPr>
        <w:t>Theo Tổng cục Hải quan</w:t>
      </w:r>
      <w:r w:rsidR="008A1A95">
        <w:rPr>
          <w:rFonts w:eastAsia="Times New Roman" w:cs="Times New Roman"/>
          <w:color w:val="333333"/>
          <w:szCs w:val="28"/>
          <w:lang w:eastAsia="en-US" w:bidi="ar-SA"/>
        </w:rPr>
        <w:t xml:space="preserve"> và trang tin </w:t>
      </w:r>
      <w:r w:rsidR="00D42B4A">
        <w:rPr>
          <w:rFonts w:eastAsia="Times New Roman" w:cs="Times New Roman"/>
          <w:color w:val="333333"/>
          <w:szCs w:val="28"/>
          <w:lang w:eastAsia="en-US" w:bidi="ar-SA"/>
        </w:rPr>
        <w:t>Mekong ASEAN</w:t>
      </w:r>
      <w:r w:rsidR="008A1A95" w:rsidRPr="008A1A95">
        <w:rPr>
          <w:rFonts w:eastAsia="Times New Roman" w:cs="Times New Roman"/>
          <w:color w:val="333333"/>
          <w:szCs w:val="28"/>
          <w:lang w:eastAsia="en-US" w:bidi="ar-SA"/>
        </w:rPr>
        <w:t xml:space="preserve">, trong 8 tháng đầu năm 2024, thương mại Việt Nam </w:t>
      </w:r>
      <w:r w:rsidRPr="00F81DAE">
        <w:rPr>
          <w:rFonts w:eastAsia="Times New Roman" w:cs="Times New Roman"/>
          <w:b/>
          <w:bCs/>
          <w:color w:val="333333"/>
          <w:szCs w:val="28"/>
          <w:lang w:eastAsia="en-US" w:bidi="ar-SA"/>
        </w:rPr>
        <w:t xml:space="preserve">đạt 54,9 tỷ USD, tăng 12,5% so với cùng kỳ năm trước. </w:t>
      </w:r>
      <w:r w:rsidR="008A1A95">
        <w:rPr>
          <w:rFonts w:eastAsia="Times New Roman" w:cs="Times New Roman"/>
          <w:b/>
          <w:bCs/>
          <w:color w:val="333333"/>
          <w:szCs w:val="28"/>
          <w:lang w:eastAsia="en-US" w:bidi="ar-SA"/>
        </w:rPr>
        <w:t xml:space="preserve">Các thị trường xuất khẩu lớn nhất của Việt Nam bao gồm Thái Lan </w:t>
      </w:r>
      <w:r w:rsidRPr="00F81DAE">
        <w:rPr>
          <w:rFonts w:eastAsia="Times New Roman" w:cs="Times New Roman"/>
          <w:color w:val="222222"/>
          <w:szCs w:val="28"/>
          <w:lang w:eastAsia="en-US" w:bidi="ar-SA"/>
        </w:rPr>
        <w:t xml:space="preserve">với giá trị 5,23 tỷ USD, </w:t>
      </w:r>
      <w:r w:rsidR="008A1A95">
        <w:rPr>
          <w:rFonts w:eastAsia="Times New Roman" w:cs="Times New Roman"/>
          <w:color w:val="222222"/>
          <w:szCs w:val="28"/>
          <w:lang w:eastAsia="en-US" w:bidi="ar-SA"/>
        </w:rPr>
        <w:t>tăng 7,2% so với cùng kỳ năm 2023, I</w:t>
      </w:r>
      <w:r w:rsidRPr="00F81DAE">
        <w:rPr>
          <w:rFonts w:eastAsia="Times New Roman" w:cs="Times New Roman"/>
          <w:color w:val="222222"/>
          <w:szCs w:val="28"/>
          <w:lang w:eastAsia="en-US" w:bidi="ar-SA"/>
        </w:rPr>
        <w:t>ndonesia với 4,15 tỷ USD và Philippines với 4,07 tỷ USD, tăng lần lượt 23,6% và 17%.</w:t>
      </w:r>
    </w:p>
    <w:p w14:paraId="1D027263" w14:textId="3490FBAE" w:rsidR="00F81DAE" w:rsidRPr="008A1A95" w:rsidRDefault="00D42B4A" w:rsidP="00D42B4A">
      <w:pPr>
        <w:widowControl/>
        <w:jc w:val="left"/>
        <w:rPr>
          <w:rFonts w:eastAsia="Times New Roman" w:cs="Times New Roman"/>
          <w:color w:val="222222"/>
          <w:szCs w:val="28"/>
          <w:lang w:eastAsia="en-US" w:bidi="ar-SA"/>
        </w:rPr>
      </w:pPr>
      <w:r>
        <w:rPr>
          <w:rFonts w:eastAsia="Times New Roman" w:cs="Times New Roman"/>
          <w:color w:val="222222"/>
          <w:szCs w:val="28"/>
          <w:lang w:eastAsia="en-US" w:bidi="ar-SA"/>
        </w:rPr>
        <w:t xml:space="preserve">Kim ngạch xuất khẩu của Việt Nam sang một số thị trường có mức tăng khá bao gồm </w:t>
      </w:r>
      <w:r w:rsidRPr="00F81DAE">
        <w:rPr>
          <w:rFonts w:eastAsia="Times New Roman" w:cs="Times New Roman"/>
          <w:color w:val="222222"/>
          <w:szCs w:val="28"/>
          <w:lang w:eastAsia="en-US" w:bidi="ar-SA"/>
        </w:rPr>
        <w:t>Brunei</w:t>
      </w:r>
      <w:r>
        <w:rPr>
          <w:rFonts w:eastAsia="Times New Roman" w:cs="Times New Roman"/>
          <w:color w:val="222222"/>
          <w:szCs w:val="28"/>
          <w:lang w:eastAsia="en-US" w:bidi="ar-SA"/>
        </w:rPr>
        <w:t xml:space="preserve"> với kim ngạch 87,7 triệu USD, </w:t>
      </w:r>
      <w:r w:rsidRPr="00F81DAE">
        <w:rPr>
          <w:rFonts w:eastAsia="Times New Roman" w:cs="Times New Roman"/>
          <w:color w:val="222222"/>
          <w:szCs w:val="28"/>
          <w:lang w:eastAsia="en-US" w:bidi="ar-SA"/>
        </w:rPr>
        <w:t>tăng 569%</w:t>
      </w:r>
      <w:r>
        <w:rPr>
          <w:rFonts w:eastAsia="Times New Roman" w:cs="Times New Roman"/>
          <w:color w:val="222222"/>
          <w:szCs w:val="28"/>
          <w:lang w:eastAsia="en-US" w:bidi="ar-SA"/>
        </w:rPr>
        <w:t xml:space="preserve"> so với cùng kỳ năm 2023; Lào với kim ngạch 429 triệu USD, tăng </w:t>
      </w:r>
      <w:r w:rsidRPr="00F81DAE">
        <w:rPr>
          <w:rFonts w:eastAsia="Times New Roman" w:cs="Times New Roman"/>
          <w:color w:val="222222"/>
          <w:szCs w:val="28"/>
          <w:lang w:eastAsia="en-US" w:bidi="ar-SA"/>
        </w:rPr>
        <w:t>20,6%</w:t>
      </w:r>
      <w:r>
        <w:rPr>
          <w:rFonts w:eastAsia="Times New Roman" w:cs="Times New Roman"/>
          <w:color w:val="222222"/>
          <w:szCs w:val="28"/>
          <w:lang w:eastAsia="en-US" w:bidi="ar-SA"/>
        </w:rPr>
        <w:t xml:space="preserve">; Singapore với kim ngạch </w:t>
      </w:r>
      <w:r w:rsidR="00F81DAE" w:rsidRPr="00F81DAE">
        <w:rPr>
          <w:rFonts w:eastAsia="Times New Roman" w:cs="Times New Roman"/>
          <w:color w:val="222222"/>
          <w:szCs w:val="28"/>
          <w:lang w:eastAsia="en-US" w:bidi="ar-SA"/>
        </w:rPr>
        <w:t>3,46 tỷ USD, tăng 26,3%.</w:t>
      </w:r>
    </w:p>
    <w:p w14:paraId="6BFE398F" w14:textId="431EF88D" w:rsidR="00F81DAE" w:rsidRPr="00F81DAE" w:rsidRDefault="00F81DAE" w:rsidP="00D42B4A">
      <w:pPr>
        <w:widowControl/>
        <w:jc w:val="left"/>
        <w:rPr>
          <w:rFonts w:eastAsia="Times New Roman" w:cs="Times New Roman"/>
          <w:color w:val="222222"/>
          <w:szCs w:val="28"/>
          <w:lang w:eastAsia="en-US" w:bidi="ar-SA"/>
        </w:rPr>
      </w:pPr>
      <w:r w:rsidRPr="00F81DAE">
        <w:rPr>
          <w:rFonts w:eastAsia="Times New Roman" w:cs="Times New Roman"/>
          <w:b/>
          <w:bCs/>
          <w:color w:val="222222"/>
          <w:szCs w:val="28"/>
          <w:lang w:eastAsia="en-US" w:bidi="ar-SA"/>
        </w:rPr>
        <w:t>Về nhập khẩu</w:t>
      </w:r>
      <w:r w:rsidRPr="00F81DAE">
        <w:rPr>
          <w:rFonts w:eastAsia="Times New Roman" w:cs="Times New Roman"/>
          <w:color w:val="222222"/>
          <w:szCs w:val="28"/>
          <w:lang w:eastAsia="en-US" w:bidi="ar-SA"/>
        </w:rPr>
        <w:t xml:space="preserve">, </w:t>
      </w:r>
      <w:r w:rsidR="00D42B4A">
        <w:rPr>
          <w:rFonts w:eastAsia="Times New Roman" w:cs="Times New Roman"/>
          <w:color w:val="222222"/>
          <w:szCs w:val="28"/>
          <w:lang w:eastAsia="en-US" w:bidi="ar-SA"/>
        </w:rPr>
        <w:t xml:space="preserve">kim ngạch nhập khẩu từ ASEAN vào Việt Nam 8 tháng đầu năm đạt </w:t>
      </w:r>
      <w:r w:rsidRPr="00F81DAE">
        <w:rPr>
          <w:rFonts w:eastAsia="Times New Roman" w:cs="Times New Roman"/>
          <w:color w:val="222222"/>
          <w:szCs w:val="28"/>
          <w:lang w:eastAsia="en-US" w:bidi="ar-SA"/>
        </w:rPr>
        <w:t xml:space="preserve">30,2 tỷ USD, tăng 12,4% so với cùng kỳ năm </w:t>
      </w:r>
      <w:r w:rsidR="00D42B4A">
        <w:rPr>
          <w:rFonts w:eastAsia="Times New Roman" w:cs="Times New Roman"/>
          <w:color w:val="222222"/>
          <w:szCs w:val="28"/>
          <w:lang w:eastAsia="en-US" w:bidi="ar-SA"/>
        </w:rPr>
        <w:t>2023</w:t>
      </w:r>
      <w:r w:rsidRPr="00F81DAE">
        <w:rPr>
          <w:rFonts w:eastAsia="Times New Roman" w:cs="Times New Roman"/>
          <w:color w:val="222222"/>
          <w:szCs w:val="28"/>
          <w:lang w:eastAsia="en-US" w:bidi="ar-SA"/>
        </w:rPr>
        <w:t>.</w:t>
      </w:r>
      <w:r w:rsidR="00D42B4A">
        <w:rPr>
          <w:rFonts w:eastAsia="Times New Roman" w:cs="Times New Roman"/>
          <w:color w:val="222222"/>
          <w:szCs w:val="28"/>
          <w:lang w:eastAsia="en-US" w:bidi="ar-SA"/>
        </w:rPr>
        <w:t xml:space="preserve"> </w:t>
      </w:r>
      <w:r w:rsidRPr="00F81DAE">
        <w:rPr>
          <w:rFonts w:eastAsia="Times New Roman" w:cs="Times New Roman"/>
          <w:color w:val="222222"/>
          <w:szCs w:val="28"/>
          <w:lang w:eastAsia="en-US" w:bidi="ar-SA"/>
        </w:rPr>
        <w:t xml:space="preserve">Thái Lan là thị trường nhập khẩu </w:t>
      </w:r>
      <w:r w:rsidR="00D42B4A">
        <w:rPr>
          <w:rFonts w:eastAsia="Times New Roman" w:cs="Times New Roman"/>
          <w:color w:val="222222"/>
          <w:szCs w:val="28"/>
          <w:lang w:eastAsia="en-US" w:bidi="ar-SA"/>
        </w:rPr>
        <w:t xml:space="preserve">lớn nhất </w:t>
      </w:r>
      <w:r w:rsidRPr="00F81DAE">
        <w:rPr>
          <w:rFonts w:eastAsia="Times New Roman" w:cs="Times New Roman"/>
          <w:color w:val="222222"/>
          <w:szCs w:val="28"/>
          <w:lang w:eastAsia="en-US" w:bidi="ar-SA"/>
        </w:rPr>
        <w:t xml:space="preserve">với </w:t>
      </w:r>
      <w:r w:rsidR="00D42B4A">
        <w:rPr>
          <w:rFonts w:eastAsia="Times New Roman" w:cs="Times New Roman"/>
          <w:color w:val="222222"/>
          <w:szCs w:val="28"/>
          <w:lang w:eastAsia="en-US" w:bidi="ar-SA"/>
        </w:rPr>
        <w:t xml:space="preserve">kim ngạch </w:t>
      </w:r>
      <w:r w:rsidRPr="00F81DAE">
        <w:rPr>
          <w:rFonts w:eastAsia="Times New Roman" w:cs="Times New Roman"/>
          <w:color w:val="222222"/>
          <w:szCs w:val="28"/>
          <w:lang w:eastAsia="en-US" w:bidi="ar-SA"/>
        </w:rPr>
        <w:t>7,8 tỷ USD, tăng 1,3% so với cùng kỳ năm</w:t>
      </w:r>
      <w:r w:rsidR="00D42B4A">
        <w:rPr>
          <w:rFonts w:eastAsia="Times New Roman" w:cs="Times New Roman"/>
          <w:color w:val="222222"/>
          <w:szCs w:val="28"/>
          <w:lang w:eastAsia="en-US" w:bidi="ar-SA"/>
        </w:rPr>
        <w:t xml:space="preserve"> 2023, tiếp theo là </w:t>
      </w:r>
      <w:r w:rsidRPr="00F81DAE">
        <w:rPr>
          <w:rFonts w:eastAsia="Times New Roman" w:cs="Times New Roman"/>
          <w:color w:val="222222"/>
          <w:szCs w:val="28"/>
          <w:lang w:eastAsia="en-US" w:bidi="ar-SA"/>
        </w:rPr>
        <w:t>Indonesia với 6,5 tỷ USD và Malaysia với 6,14 tỷ USD</w:t>
      </w:r>
      <w:r w:rsidR="00D42B4A">
        <w:rPr>
          <w:rFonts w:eastAsia="Times New Roman" w:cs="Times New Roman"/>
          <w:color w:val="222222"/>
          <w:szCs w:val="28"/>
          <w:lang w:eastAsia="en-US" w:bidi="ar-SA"/>
        </w:rPr>
        <w:t xml:space="preserve">. Kim ngạch nhập khẩu từ một số thị trường ASEAN khác cũng có mức tăng khá cao bao gồm </w:t>
      </w:r>
      <w:r w:rsidRPr="00F81DAE">
        <w:rPr>
          <w:rFonts w:eastAsia="Times New Roman" w:cs="Times New Roman"/>
          <w:color w:val="222222"/>
          <w:szCs w:val="28"/>
          <w:lang w:eastAsia="en-US" w:bidi="ar-SA"/>
        </w:rPr>
        <w:t xml:space="preserve">Brunei với 336 triệu USD, tăng 252% và </w:t>
      </w:r>
      <w:r w:rsidR="00D42B4A">
        <w:rPr>
          <w:rFonts w:eastAsia="Times New Roman" w:cs="Times New Roman"/>
          <w:color w:val="222222"/>
          <w:szCs w:val="28"/>
          <w:lang w:eastAsia="en-US" w:bidi="ar-SA"/>
        </w:rPr>
        <w:t xml:space="preserve">Myanmar với </w:t>
      </w:r>
      <w:r w:rsidRPr="00F81DAE">
        <w:rPr>
          <w:rFonts w:eastAsia="Times New Roman" w:cs="Times New Roman"/>
          <w:color w:val="222222"/>
          <w:szCs w:val="28"/>
          <w:lang w:eastAsia="en-US" w:bidi="ar-SA"/>
        </w:rPr>
        <w:t>207 triệu USD, tăng 16,7%.</w:t>
      </w:r>
    </w:p>
    <w:p w14:paraId="7C1491D7" w14:textId="61C24EE6" w:rsidR="00D42B4A" w:rsidRDefault="008E274A" w:rsidP="00D42B4A">
      <w:pPr>
        <w:pStyle w:val="Heading2"/>
        <w:spacing w:before="120" w:after="120"/>
        <w:ind w:firstLine="0"/>
        <w:rPr>
          <w:rFonts w:ascii="Times New Roman" w:hAnsi="Times New Roman" w:cs="Times New Roman"/>
          <w:b/>
          <w:color w:val="000000" w:themeColor="text1"/>
          <w:sz w:val="28"/>
          <w:szCs w:val="28"/>
        </w:rPr>
      </w:pPr>
      <w:sdt>
        <w:sdtPr>
          <w:rPr>
            <w:rFonts w:ascii="Times New Roman" w:hAnsi="Times New Roman" w:cs="Times New Roman"/>
            <w:color w:val="000000" w:themeColor="text1"/>
            <w:sz w:val="28"/>
            <w:szCs w:val="28"/>
          </w:rPr>
          <w:tag w:val="goog_rdk_44"/>
          <w:id w:val="-1548297565"/>
        </w:sdtPr>
        <w:sdtEndPr/>
        <w:sdtContent>
          <w:r w:rsidR="00D42B4A" w:rsidRPr="00A464EA">
            <w:rPr>
              <w:rFonts w:ascii="Segoe UI Symbol" w:eastAsia="Arial Unicode MS" w:hAnsi="Segoe UI Symbol" w:cs="Segoe UI Symbol"/>
              <w:color w:val="000000" w:themeColor="text1"/>
              <w:sz w:val="28"/>
              <w:szCs w:val="28"/>
            </w:rPr>
            <w:t>❖</w:t>
          </w:r>
        </w:sdtContent>
      </w:sdt>
      <w:r w:rsidR="00D42B4A" w:rsidRPr="00A464EA">
        <w:rPr>
          <w:rFonts w:ascii="Times New Roman" w:hAnsi="Times New Roman" w:cs="Times New Roman"/>
          <w:b/>
          <w:color w:val="000000" w:themeColor="text1"/>
          <w:sz w:val="28"/>
          <w:szCs w:val="28"/>
        </w:rPr>
        <w:t xml:space="preserve"> </w:t>
      </w:r>
      <w:r w:rsidR="00D42B4A">
        <w:rPr>
          <w:rFonts w:ascii="Times New Roman" w:hAnsi="Times New Roman" w:cs="Times New Roman"/>
          <w:b/>
          <w:color w:val="000000" w:themeColor="text1"/>
          <w:sz w:val="28"/>
          <w:szCs w:val="28"/>
        </w:rPr>
        <w:t>Hợp tác song phương Việt Nam – các nước</w:t>
      </w:r>
    </w:p>
    <w:p w14:paraId="69BC3838" w14:textId="42218677" w:rsidR="002032E9" w:rsidRPr="00A464EA" w:rsidRDefault="00DD53B5" w:rsidP="002032E9">
      <w:pPr>
        <w:ind w:firstLine="0"/>
        <w:rPr>
          <w:rFonts w:cs="Times New Roman"/>
          <w:color w:val="000000" w:themeColor="text1"/>
          <w:szCs w:val="28"/>
        </w:rPr>
      </w:pPr>
      <w:r>
        <w:tab/>
        <w:t xml:space="preserve">* </w:t>
      </w:r>
      <w:r w:rsidR="001B6CB4" w:rsidRPr="002032E9">
        <w:rPr>
          <w:b/>
          <w:bCs/>
          <w:i/>
          <w:iCs/>
        </w:rPr>
        <w:t>Thúc đẩy hợp tác kinh tế - thương mại Việt Nam – Thái Lan hướng tới</w:t>
      </w:r>
      <w:r w:rsidR="002032E9" w:rsidRPr="002032E9">
        <w:rPr>
          <w:b/>
          <w:bCs/>
          <w:i/>
          <w:iCs/>
        </w:rPr>
        <w:t xml:space="preserve"> quan hệ Đối tác Chiến lược toàn diện</w:t>
      </w:r>
      <w:r w:rsidR="002032E9">
        <w:t xml:space="preserve">: tại điện đàm ngày 29/8 giữa </w:t>
      </w:r>
      <w:r w:rsidR="00764470" w:rsidRPr="00A464EA">
        <w:rPr>
          <w:rFonts w:cs="Times New Roman"/>
          <w:color w:val="000000" w:themeColor="text1"/>
          <w:szCs w:val="28"/>
        </w:rPr>
        <w:t xml:space="preserve">Thủ tướng </w:t>
      </w:r>
      <w:r w:rsidR="002032E9">
        <w:rPr>
          <w:rFonts w:cs="Times New Roman"/>
          <w:color w:val="000000" w:themeColor="text1"/>
          <w:szCs w:val="28"/>
        </w:rPr>
        <w:t xml:space="preserve">Chính phủ </w:t>
      </w:r>
      <w:r w:rsidR="00764470" w:rsidRPr="00A464EA">
        <w:rPr>
          <w:rFonts w:cs="Times New Roman"/>
          <w:color w:val="000000" w:themeColor="text1"/>
          <w:szCs w:val="28"/>
        </w:rPr>
        <w:t xml:space="preserve">Phạm Minh Chính </w:t>
      </w:r>
      <w:r w:rsidR="00174CDE" w:rsidRPr="00A464EA">
        <w:rPr>
          <w:rFonts w:cs="Times New Roman"/>
          <w:color w:val="000000" w:themeColor="text1"/>
          <w:szCs w:val="28"/>
        </w:rPr>
        <w:t xml:space="preserve">và </w:t>
      </w:r>
      <w:r w:rsidR="00764470" w:rsidRPr="00A464EA">
        <w:rPr>
          <w:rFonts w:cs="Times New Roman"/>
          <w:color w:val="000000" w:themeColor="text1"/>
          <w:szCs w:val="28"/>
        </w:rPr>
        <w:t>Thủ tướng Thái Lan Paetongtarn Shinawatra</w:t>
      </w:r>
      <w:r w:rsidR="002032E9">
        <w:rPr>
          <w:rFonts w:cs="Times New Roman"/>
          <w:color w:val="000000" w:themeColor="text1"/>
          <w:szCs w:val="28"/>
        </w:rPr>
        <w:t xml:space="preserve">, Lãnh đạo hai Chính phủ nhất trí quan hệ Đối tác Chiến lược Việt Nam – Thái Lan đang phát triển mạnh mẽ, hiệu quả trên các lĩnh vực; nhất trí cần sớm nâng cấp quan hệ hai nước lên Đối tác Chiến lược toàn diện. </w:t>
      </w:r>
    </w:p>
    <w:p w14:paraId="204103D4" w14:textId="77777777" w:rsidR="002032E9" w:rsidRDefault="00764470" w:rsidP="002032E9">
      <w:pPr>
        <w:rPr>
          <w:rFonts w:cs="Times New Roman"/>
          <w:color w:val="000000" w:themeColor="text1"/>
          <w:szCs w:val="28"/>
        </w:rPr>
      </w:pPr>
      <w:r w:rsidRPr="00A464EA">
        <w:rPr>
          <w:rFonts w:cs="Times New Roman"/>
          <w:color w:val="000000" w:themeColor="text1"/>
          <w:szCs w:val="28"/>
        </w:rPr>
        <w:t xml:space="preserve">Thủ tướng Phạm Minh Chính đánh giá cao Thái Lan là đối tác thương mại lớn nhất của Việt Nam và là nhà đầu tư nước ngoài lớn thứ hai tại ASEAN, đồng thời khẳng định Việt Nam sẽ tiếp tục tạo điều kiện thuận lợi cho các doanh nghiệp Thái Lan kinh doanh tại Việt Nam. </w:t>
      </w:r>
    </w:p>
    <w:p w14:paraId="34B7A581" w14:textId="1ED8FC36" w:rsidR="002032E9" w:rsidRPr="002032E9" w:rsidRDefault="002032E9" w:rsidP="002032E9">
      <w:pPr>
        <w:pStyle w:val="Normal2"/>
        <w:shd w:val="clear" w:color="auto" w:fill="FCFAF6"/>
        <w:spacing w:before="120" w:beforeAutospacing="0" w:after="120" w:afterAutospacing="0"/>
        <w:ind w:firstLine="720"/>
        <w:jc w:val="both"/>
        <w:rPr>
          <w:color w:val="222222"/>
          <w:sz w:val="28"/>
          <w:szCs w:val="28"/>
        </w:rPr>
      </w:pPr>
      <w:r w:rsidRPr="002032E9">
        <w:rPr>
          <w:color w:val="222222"/>
          <w:sz w:val="28"/>
          <w:szCs w:val="28"/>
        </w:rPr>
        <w:t>Thủ tướng Thái Lan Paetongtarn nhất trí với Thủ tướng Phạm Minh Chính về sự cần thiết phối hợp chặt chẽ, tháo gỡ khó khăn, phấn đấu sớm đưa kim ngạch thương mại hai chiều đạt 25 tỷ USD; tăng cường gắn kết giữa hai nền kinh tế thông qua triển khai hiệu quả Chiến lược "Ba kết nối". Thủ tướng Thái Lan cho rằng Việt Nam và Thái Lan là hai nền kinh tế có mối liên kết chặt chẽ và bổ trợ lẫn nhau; mong muốn hai nước cùng hợp tác phát huy lợi thế để cùng nhau trở thành động lực tăng trưởng kinh tế chính trong khu vực.</w:t>
      </w:r>
    </w:p>
    <w:p w14:paraId="4D6DF522" w14:textId="77777777" w:rsidR="003A6A42" w:rsidRDefault="003A6A42" w:rsidP="003A6A42">
      <w:pPr>
        <w:pStyle w:val="Heading2"/>
        <w:rPr>
          <w:rFonts w:ascii="Times New Roman" w:hAnsi="Times New Roman" w:cs="Times New Roman"/>
          <w:color w:val="000000" w:themeColor="text1"/>
          <w:sz w:val="28"/>
          <w:szCs w:val="28"/>
        </w:rPr>
      </w:pPr>
      <w:bookmarkStart w:id="9" w:name="_heading=h.w58jxg7owihr" w:colFirst="0" w:colLast="0"/>
      <w:bookmarkEnd w:id="9"/>
      <w:r w:rsidRPr="003A6A42">
        <w:rPr>
          <w:rFonts w:ascii="Times New Roman" w:hAnsi="Times New Roman" w:cs="Times New Roman"/>
          <w:b/>
          <w:i/>
          <w:iCs/>
          <w:color w:val="000000" w:themeColor="text1"/>
          <w:sz w:val="28"/>
          <w:szCs w:val="28"/>
        </w:rPr>
        <w:t xml:space="preserve">* </w:t>
      </w:r>
      <w:r w:rsidR="00D15BA8" w:rsidRPr="003A6A42">
        <w:rPr>
          <w:rFonts w:ascii="Times New Roman" w:hAnsi="Times New Roman" w:cs="Times New Roman"/>
          <w:b/>
          <w:i/>
          <w:iCs/>
          <w:color w:val="000000" w:themeColor="text1"/>
          <w:sz w:val="28"/>
          <w:szCs w:val="28"/>
        </w:rPr>
        <w:t>Tăng cường h</w:t>
      </w:r>
      <w:r w:rsidR="00A464EA" w:rsidRPr="003A6A42">
        <w:rPr>
          <w:rFonts w:ascii="Times New Roman" w:hAnsi="Times New Roman" w:cs="Times New Roman"/>
          <w:b/>
          <w:i/>
          <w:iCs/>
          <w:color w:val="000000" w:themeColor="text1"/>
          <w:sz w:val="28"/>
          <w:szCs w:val="28"/>
        </w:rPr>
        <w:t xml:space="preserve">ợp tác du lịch Việt Nam </w:t>
      </w:r>
      <w:r w:rsidRPr="003A6A42">
        <w:rPr>
          <w:rFonts w:ascii="Times New Roman" w:hAnsi="Times New Roman" w:cs="Times New Roman"/>
          <w:b/>
          <w:i/>
          <w:iCs/>
          <w:color w:val="000000" w:themeColor="text1"/>
          <w:sz w:val="28"/>
          <w:szCs w:val="28"/>
        </w:rPr>
        <w:t>–</w:t>
      </w:r>
      <w:r w:rsidR="00A464EA" w:rsidRPr="003A6A42">
        <w:rPr>
          <w:rFonts w:ascii="Times New Roman" w:hAnsi="Times New Roman" w:cs="Times New Roman"/>
          <w:b/>
          <w:i/>
          <w:iCs/>
          <w:color w:val="000000" w:themeColor="text1"/>
          <w:sz w:val="28"/>
          <w:szCs w:val="28"/>
        </w:rPr>
        <w:t xml:space="preserve"> Malaysia</w:t>
      </w:r>
      <w:r w:rsidRPr="003A6A42">
        <w:rPr>
          <w:rFonts w:ascii="Times New Roman" w:hAnsi="Times New Roman" w:cs="Times New Roman"/>
          <w:b/>
          <w:i/>
          <w:iCs/>
          <w:color w:val="000000" w:themeColor="text1"/>
          <w:sz w:val="28"/>
          <w:szCs w:val="28"/>
        </w:rPr>
        <w:t xml:space="preserve">: </w:t>
      </w:r>
      <w:r w:rsidRPr="003A6A42">
        <w:rPr>
          <w:rFonts w:ascii="Times New Roman" w:hAnsi="Times New Roman" w:cs="Times New Roman"/>
          <w:bCs/>
          <w:color w:val="000000" w:themeColor="text1"/>
          <w:sz w:val="28"/>
          <w:szCs w:val="28"/>
        </w:rPr>
        <w:t xml:space="preserve">theo trang tin </w:t>
      </w:r>
      <w:r w:rsidR="00764470" w:rsidRPr="003A6A42">
        <w:rPr>
          <w:rFonts w:ascii="Times New Roman" w:hAnsi="Times New Roman" w:cs="Times New Roman"/>
          <w:color w:val="000000" w:themeColor="text1"/>
          <w:sz w:val="28"/>
          <w:szCs w:val="28"/>
        </w:rPr>
        <w:t xml:space="preserve">Tourism International, </w:t>
      </w:r>
      <w:r>
        <w:rPr>
          <w:rFonts w:ascii="Times New Roman" w:hAnsi="Times New Roman" w:cs="Times New Roman"/>
          <w:color w:val="000000" w:themeColor="text1"/>
          <w:sz w:val="28"/>
          <w:szCs w:val="28"/>
        </w:rPr>
        <w:t xml:space="preserve">các cơ quan quản lý du lịch </w:t>
      </w:r>
      <w:r w:rsidR="00764470" w:rsidRPr="003A6A42">
        <w:rPr>
          <w:rFonts w:ascii="Times New Roman" w:hAnsi="Times New Roman" w:cs="Times New Roman"/>
          <w:color w:val="000000" w:themeColor="text1"/>
          <w:sz w:val="28"/>
          <w:szCs w:val="28"/>
        </w:rPr>
        <w:t>Malaysia đã triển khai nhiều hoạt động quảng bá đa dạng</w:t>
      </w:r>
      <w:r w:rsidR="00A464EA" w:rsidRPr="003A6A42">
        <w:rPr>
          <w:rFonts w:ascii="Times New Roman" w:hAnsi="Times New Roman" w:cs="Times New Roman"/>
          <w:color w:val="000000" w:themeColor="text1"/>
          <w:sz w:val="28"/>
          <w:szCs w:val="28"/>
        </w:rPr>
        <w:t xml:space="preserve"> thu hút khách du lịch tại Việt Nam và </w:t>
      </w:r>
      <w:r>
        <w:rPr>
          <w:rFonts w:ascii="Times New Roman" w:hAnsi="Times New Roman" w:cs="Times New Roman"/>
          <w:color w:val="000000" w:themeColor="text1"/>
          <w:sz w:val="28"/>
          <w:szCs w:val="28"/>
        </w:rPr>
        <w:t xml:space="preserve">vừa qua đã </w:t>
      </w:r>
      <w:r w:rsidR="00A464EA" w:rsidRPr="003A6A42">
        <w:rPr>
          <w:rFonts w:ascii="Times New Roman" w:hAnsi="Times New Roman" w:cs="Times New Roman"/>
          <w:color w:val="000000" w:themeColor="text1"/>
          <w:sz w:val="28"/>
          <w:szCs w:val="28"/>
        </w:rPr>
        <w:t xml:space="preserve">tham gia sự kiện Hội chợ Du lịch quốc tế (ITE) tại TP. Hồ Chí Minh từ ngày 5-7/9/2024. </w:t>
      </w:r>
      <w:r w:rsidR="00764470" w:rsidRPr="003A6A42">
        <w:rPr>
          <w:rFonts w:ascii="Times New Roman" w:hAnsi="Times New Roman" w:cs="Times New Roman"/>
          <w:color w:val="000000" w:themeColor="text1"/>
          <w:sz w:val="28"/>
          <w:szCs w:val="28"/>
        </w:rPr>
        <w:t xml:space="preserve">Việc tăng cường các chuyến bay thẳng giữa hai nước bao gồm </w:t>
      </w:r>
      <w:r>
        <w:rPr>
          <w:rFonts w:ascii="Times New Roman" w:hAnsi="Times New Roman" w:cs="Times New Roman"/>
          <w:color w:val="000000" w:themeColor="text1"/>
          <w:sz w:val="28"/>
          <w:szCs w:val="28"/>
        </w:rPr>
        <w:t>chặng bay Đ</w:t>
      </w:r>
      <w:r w:rsidR="00764470" w:rsidRPr="003A6A42">
        <w:rPr>
          <w:rFonts w:ascii="Times New Roman" w:hAnsi="Times New Roman" w:cs="Times New Roman"/>
          <w:color w:val="000000" w:themeColor="text1"/>
          <w:sz w:val="28"/>
          <w:szCs w:val="28"/>
        </w:rPr>
        <w:t xml:space="preserve">à Nẵng </w:t>
      </w:r>
      <w:r>
        <w:rPr>
          <w:rFonts w:ascii="Times New Roman" w:hAnsi="Times New Roman" w:cs="Times New Roman"/>
          <w:color w:val="000000" w:themeColor="text1"/>
          <w:sz w:val="28"/>
          <w:szCs w:val="28"/>
        </w:rPr>
        <w:t>-</w:t>
      </w:r>
      <w:r w:rsidR="00764470" w:rsidRPr="003A6A42">
        <w:rPr>
          <w:rFonts w:ascii="Times New Roman" w:hAnsi="Times New Roman" w:cs="Times New Roman"/>
          <w:color w:val="000000" w:themeColor="text1"/>
          <w:sz w:val="28"/>
          <w:szCs w:val="28"/>
        </w:rPr>
        <w:t xml:space="preserve"> Kuala Lumpur của Malaysia Airlines và </w:t>
      </w:r>
      <w:r>
        <w:rPr>
          <w:rFonts w:ascii="Times New Roman" w:hAnsi="Times New Roman" w:cs="Times New Roman"/>
          <w:color w:val="000000" w:themeColor="text1"/>
          <w:sz w:val="28"/>
          <w:szCs w:val="28"/>
        </w:rPr>
        <w:t xml:space="preserve">khả năng mở các chặng bay mới </w:t>
      </w:r>
      <w:r w:rsidR="00764470" w:rsidRPr="003A6A42">
        <w:rPr>
          <w:rFonts w:ascii="Times New Roman" w:hAnsi="Times New Roman" w:cs="Times New Roman"/>
          <w:color w:val="000000" w:themeColor="text1"/>
          <w:sz w:val="28"/>
          <w:szCs w:val="28"/>
        </w:rPr>
        <w:t xml:space="preserve">Đà Lạt </w:t>
      </w:r>
      <w:r>
        <w:rPr>
          <w:rFonts w:ascii="Times New Roman" w:hAnsi="Times New Roman" w:cs="Times New Roman"/>
          <w:color w:val="000000" w:themeColor="text1"/>
          <w:sz w:val="28"/>
          <w:szCs w:val="28"/>
        </w:rPr>
        <w:t>-</w:t>
      </w:r>
      <w:r w:rsidR="00764470" w:rsidRPr="003A6A42">
        <w:rPr>
          <w:rFonts w:ascii="Times New Roman" w:hAnsi="Times New Roman" w:cs="Times New Roman"/>
          <w:color w:val="000000" w:themeColor="text1"/>
          <w:sz w:val="28"/>
          <w:szCs w:val="28"/>
        </w:rPr>
        <w:t xml:space="preserve"> Kuala Lumpur và T</w:t>
      </w:r>
      <w:r>
        <w:rPr>
          <w:rFonts w:ascii="Times New Roman" w:hAnsi="Times New Roman" w:cs="Times New Roman"/>
          <w:color w:val="000000" w:themeColor="text1"/>
          <w:sz w:val="28"/>
          <w:szCs w:val="28"/>
        </w:rPr>
        <w:t xml:space="preserve">P. </w:t>
      </w:r>
      <w:r w:rsidR="00764470" w:rsidRPr="003A6A42">
        <w:rPr>
          <w:rFonts w:ascii="Times New Roman" w:hAnsi="Times New Roman" w:cs="Times New Roman"/>
          <w:color w:val="000000" w:themeColor="text1"/>
          <w:sz w:val="28"/>
          <w:szCs w:val="28"/>
        </w:rPr>
        <w:t xml:space="preserve">Hồ Chí Minh </w:t>
      </w:r>
      <w:r>
        <w:rPr>
          <w:rFonts w:ascii="Times New Roman" w:hAnsi="Times New Roman" w:cs="Times New Roman"/>
          <w:color w:val="000000" w:themeColor="text1"/>
          <w:sz w:val="28"/>
          <w:szCs w:val="28"/>
        </w:rPr>
        <w:t>-</w:t>
      </w:r>
      <w:r w:rsidR="00764470" w:rsidRPr="003A6A42">
        <w:rPr>
          <w:rFonts w:ascii="Times New Roman" w:hAnsi="Times New Roman" w:cs="Times New Roman"/>
          <w:color w:val="000000" w:themeColor="text1"/>
          <w:sz w:val="28"/>
          <w:szCs w:val="28"/>
        </w:rPr>
        <w:t xml:space="preserve"> Kota Kinabalu của AirAsia tạo điều kiện thuận lợi cho du khách </w:t>
      </w:r>
      <w:r>
        <w:rPr>
          <w:rFonts w:ascii="Times New Roman" w:hAnsi="Times New Roman" w:cs="Times New Roman"/>
          <w:color w:val="000000" w:themeColor="text1"/>
          <w:sz w:val="28"/>
          <w:szCs w:val="28"/>
        </w:rPr>
        <w:t xml:space="preserve">hai nước. </w:t>
      </w:r>
    </w:p>
    <w:p w14:paraId="00000077" w14:textId="20316CEE" w:rsidR="00231E0C" w:rsidRPr="003A6A42" w:rsidRDefault="00764470" w:rsidP="003A6A42">
      <w:pPr>
        <w:pStyle w:val="Heading2"/>
        <w:rPr>
          <w:rFonts w:ascii="Times New Roman" w:hAnsi="Times New Roman" w:cs="Times New Roman"/>
          <w:color w:val="000000" w:themeColor="text1"/>
          <w:sz w:val="28"/>
          <w:szCs w:val="28"/>
        </w:rPr>
      </w:pPr>
      <w:r w:rsidRPr="003A6A42">
        <w:rPr>
          <w:rFonts w:ascii="Times New Roman" w:hAnsi="Times New Roman" w:cs="Times New Roman"/>
          <w:color w:val="000000" w:themeColor="text1"/>
          <w:sz w:val="28"/>
          <w:szCs w:val="28"/>
        </w:rPr>
        <w:t>Malaysia cũng đã hợp tác với các doanh nghiệp lữ hành Việt Nam xây dựng các gói tour du lịch hấp dẫn, phù hợp với nhu cầu của du khách. Các hoạt động văn hóa, ẩm thực được tổ chức thường xuyên đã giúp du khách</w:t>
      </w:r>
      <w:r w:rsidR="003A6A42">
        <w:rPr>
          <w:rFonts w:ascii="Times New Roman" w:hAnsi="Times New Roman" w:cs="Times New Roman"/>
          <w:color w:val="000000" w:themeColor="text1"/>
          <w:sz w:val="28"/>
          <w:szCs w:val="28"/>
        </w:rPr>
        <w:t xml:space="preserve"> quốc tế</w:t>
      </w:r>
      <w:r w:rsidRPr="003A6A42">
        <w:rPr>
          <w:rFonts w:ascii="Times New Roman" w:hAnsi="Times New Roman" w:cs="Times New Roman"/>
          <w:color w:val="000000" w:themeColor="text1"/>
          <w:sz w:val="28"/>
          <w:szCs w:val="28"/>
        </w:rPr>
        <w:t xml:space="preserve"> và du khách Việt Nam nói riêng hiểu rõ hơn về nét đẹp độc đáo của Malaysia và tăng cường giao lưu văn hóa giữa hai nước.</w:t>
      </w:r>
    </w:p>
    <w:p w14:paraId="00000078" w14:textId="5F3F6609" w:rsidR="00231E0C" w:rsidRDefault="00A464EA">
      <w:pPr>
        <w:rPr>
          <w:rFonts w:cs="Times New Roman"/>
          <w:color w:val="000000" w:themeColor="text1"/>
          <w:szCs w:val="28"/>
        </w:rPr>
      </w:pPr>
      <w:r w:rsidRPr="003A6A42">
        <w:rPr>
          <w:rFonts w:cs="Times New Roman"/>
          <w:color w:val="000000" w:themeColor="text1"/>
          <w:szCs w:val="28"/>
        </w:rPr>
        <w:t>Triển khai</w:t>
      </w:r>
      <w:r w:rsidR="00764470" w:rsidRPr="003A6A42">
        <w:rPr>
          <w:rFonts w:cs="Times New Roman"/>
          <w:color w:val="000000" w:themeColor="text1"/>
          <w:szCs w:val="28"/>
        </w:rPr>
        <w:t xml:space="preserve"> chiến lược “Visit Malaysia 2026”, Malaysia đặt mục tiêu trở thành một trong những điểm đến hàng đầu khu vực</w:t>
      </w:r>
      <w:r w:rsidRPr="003A6A42">
        <w:rPr>
          <w:rFonts w:cs="Times New Roman"/>
          <w:color w:val="000000" w:themeColor="text1"/>
          <w:szCs w:val="28"/>
        </w:rPr>
        <w:t>, trong đó có Việt Nam. Trong thời gian tới</w:t>
      </w:r>
      <w:r w:rsidR="00764470" w:rsidRPr="003A6A42">
        <w:rPr>
          <w:rFonts w:cs="Times New Roman"/>
          <w:color w:val="000000" w:themeColor="text1"/>
          <w:szCs w:val="28"/>
        </w:rPr>
        <w:t>, hai nước sẽ tăng cường hợp tác để khai thác tối đa tiềm năng du lịch chung</w:t>
      </w:r>
      <w:r w:rsidR="00C30B6A" w:rsidRPr="003A6A42">
        <w:rPr>
          <w:rFonts w:cs="Times New Roman"/>
          <w:color w:val="000000" w:themeColor="text1"/>
          <w:szCs w:val="28"/>
        </w:rPr>
        <w:t>. Điều này</w:t>
      </w:r>
      <w:r w:rsidRPr="003A6A42">
        <w:rPr>
          <w:rFonts w:cs="Times New Roman"/>
          <w:color w:val="000000" w:themeColor="text1"/>
          <w:szCs w:val="28"/>
        </w:rPr>
        <w:t xml:space="preserve"> không chỉ đem </w:t>
      </w:r>
      <w:r w:rsidR="00764470" w:rsidRPr="003A6A42">
        <w:rPr>
          <w:rFonts w:cs="Times New Roman"/>
          <w:color w:val="000000" w:themeColor="text1"/>
          <w:szCs w:val="28"/>
        </w:rPr>
        <w:t xml:space="preserve">lại lợi ích kinh tế </w:t>
      </w:r>
      <w:r w:rsidRPr="003A6A42">
        <w:rPr>
          <w:rFonts w:cs="Times New Roman"/>
          <w:color w:val="000000" w:themeColor="text1"/>
          <w:szCs w:val="28"/>
        </w:rPr>
        <w:t>mà còn</w:t>
      </w:r>
      <w:r w:rsidR="00764470" w:rsidRPr="003A6A42">
        <w:rPr>
          <w:rFonts w:cs="Times New Roman"/>
          <w:color w:val="000000" w:themeColor="text1"/>
          <w:szCs w:val="28"/>
        </w:rPr>
        <w:t xml:space="preserve"> góp phần thúc đẩy giao lưu văn hóa, tăng cường hiểu biết và hữu nghị giữa </w:t>
      </w:r>
      <w:r w:rsidRPr="003A6A42">
        <w:rPr>
          <w:rFonts w:cs="Times New Roman"/>
          <w:color w:val="000000" w:themeColor="text1"/>
          <w:szCs w:val="28"/>
        </w:rPr>
        <w:t>hai nước</w:t>
      </w:r>
      <w:r w:rsidR="00764470" w:rsidRPr="003A6A42">
        <w:rPr>
          <w:rFonts w:cs="Times New Roman"/>
          <w:color w:val="000000" w:themeColor="text1"/>
          <w:szCs w:val="28"/>
        </w:rPr>
        <w:t>.</w:t>
      </w:r>
    </w:p>
    <w:p w14:paraId="1E3A45FB" w14:textId="7E848A87" w:rsidR="00EF12C3" w:rsidRDefault="00EF12C3">
      <w:pPr>
        <w:rPr>
          <w:rFonts w:cs="Times New Roman"/>
          <w:color w:val="000000" w:themeColor="text1"/>
          <w:szCs w:val="28"/>
        </w:rPr>
      </w:pPr>
      <w:r>
        <w:rPr>
          <w:rFonts w:cs="Times New Roman"/>
          <w:b/>
          <w:bCs/>
          <w:i/>
          <w:iCs/>
          <w:color w:val="000000" w:themeColor="text1"/>
          <w:szCs w:val="28"/>
        </w:rPr>
        <w:t xml:space="preserve">* Việt Nam là thị trường du lịch ưu tiên của </w:t>
      </w:r>
      <w:r w:rsidR="00FF6FED">
        <w:rPr>
          <w:rFonts w:cs="Times New Roman"/>
          <w:b/>
          <w:bCs/>
          <w:i/>
          <w:iCs/>
          <w:color w:val="000000" w:themeColor="text1"/>
          <w:szCs w:val="28"/>
        </w:rPr>
        <w:t>Brunei</w:t>
      </w:r>
      <w:r>
        <w:rPr>
          <w:rFonts w:cs="Times New Roman"/>
          <w:b/>
          <w:bCs/>
          <w:i/>
          <w:iCs/>
          <w:color w:val="000000" w:themeColor="text1"/>
          <w:szCs w:val="28"/>
        </w:rPr>
        <w:t xml:space="preserve"> năm 2025</w:t>
      </w:r>
      <w:r>
        <w:rPr>
          <w:rFonts w:cs="Times New Roman"/>
          <w:i/>
          <w:iCs/>
          <w:color w:val="000000" w:themeColor="text1"/>
          <w:szCs w:val="28"/>
        </w:rPr>
        <w:t xml:space="preserve">: </w:t>
      </w:r>
      <w:r w:rsidR="00FF6FED">
        <w:rPr>
          <w:rFonts w:cs="Times New Roman"/>
          <w:color w:val="000000" w:themeColor="text1"/>
          <w:szCs w:val="28"/>
        </w:rPr>
        <w:t xml:space="preserve">theo báo Borneo Bulletin, Bộ Tài nguyên và Du lịch Brunei đặt mục tiêu thu hút </w:t>
      </w:r>
      <w:r w:rsidR="00AE548E">
        <w:rPr>
          <w:rFonts w:cs="Times New Roman"/>
          <w:color w:val="000000" w:themeColor="text1"/>
          <w:szCs w:val="28"/>
        </w:rPr>
        <w:t xml:space="preserve">khoảng 400.000 khách du lịch tới Brunei bằng đường không trong năm 2024 và tăng lên 800.000 khách du lịch vào năm 2028. </w:t>
      </w:r>
    </w:p>
    <w:p w14:paraId="3DC36616" w14:textId="2CA2AD60" w:rsidR="00AE548E" w:rsidRDefault="00AE548E">
      <w:pPr>
        <w:rPr>
          <w:rFonts w:cs="Times New Roman"/>
          <w:color w:val="000000" w:themeColor="text1"/>
          <w:szCs w:val="28"/>
        </w:rPr>
      </w:pPr>
      <w:r>
        <w:rPr>
          <w:rFonts w:cs="Times New Roman"/>
          <w:color w:val="000000" w:themeColor="text1"/>
          <w:szCs w:val="28"/>
        </w:rPr>
        <w:t xml:space="preserve">Nhằm thực hiện mục tiêu này, Brunei đang ưu tiên thúc đẩy du lịch tại các thị trường Trung Quốc, Australia, Nhật Bản, Hàn Quốc, Singapore và Malaysia. Năm 2025, Brunei xác định các thị trường du lịch ưu tiên bao gồm Việt Nam, Indonesia, Thái Lan và Philippines. </w:t>
      </w:r>
    </w:p>
    <w:p w14:paraId="77E20D65" w14:textId="3026A71A" w:rsidR="00AE548E" w:rsidRPr="00FF6FED" w:rsidRDefault="00AE548E">
      <w:pPr>
        <w:rPr>
          <w:rFonts w:cs="Times New Roman"/>
          <w:color w:val="000000" w:themeColor="text1"/>
          <w:szCs w:val="28"/>
        </w:rPr>
      </w:pPr>
      <w:r>
        <w:rPr>
          <w:rFonts w:cs="Times New Roman"/>
          <w:color w:val="000000" w:themeColor="text1"/>
          <w:szCs w:val="28"/>
        </w:rPr>
        <w:t xml:space="preserve">Giám đốc cơ quan du lịch Brunei Salihan Mohd Salleh cho biết là quốc gia có quy mô nhỏ và nhiều cảnh quan du lịch hấp dẫn, Brunei chú trọng thúc đẩy các hoạt động du lịch quy mô vừa và nhỏ nhằm bảo tồn môi trường và cảnh quan tự nhiên. Brunei cũng được đánh giá là quốc gia có di sản văn hóa lâu đời, là điểm đến du lịch thân thiện với môi trường với nhiều khu du lịch có hệ sinh thái thực vật phong phú. </w:t>
      </w:r>
    </w:p>
    <w:p w14:paraId="664F4083" w14:textId="55E54D49" w:rsidR="003A6A42" w:rsidRDefault="003A6A42" w:rsidP="003A6A42">
      <w:pPr>
        <w:ind w:firstLine="0"/>
        <w:rPr>
          <w:rFonts w:cs="Times New Roman"/>
          <w:color w:val="000000" w:themeColor="text1"/>
          <w:szCs w:val="28"/>
        </w:rPr>
      </w:pPr>
      <w:bookmarkStart w:id="10" w:name="_heading=h.feruj5rzkgqi" w:colFirst="0" w:colLast="0"/>
      <w:bookmarkStart w:id="11" w:name="_heading=h.n7c0rzr7otle" w:colFirst="0" w:colLast="0"/>
      <w:bookmarkEnd w:id="10"/>
      <w:bookmarkEnd w:id="11"/>
    </w:p>
    <w:p w14:paraId="58D2D63D" w14:textId="77777777" w:rsidR="00AE548E" w:rsidRDefault="00AE548E" w:rsidP="003A6A42">
      <w:pPr>
        <w:ind w:firstLine="0"/>
        <w:rPr>
          <w:rFonts w:cs="Times New Roman"/>
          <w:color w:val="000000" w:themeColor="text1"/>
          <w:szCs w:val="28"/>
        </w:rPr>
      </w:pPr>
    </w:p>
    <w:p w14:paraId="5FE72E26" w14:textId="42E23FFF" w:rsidR="003A6A42" w:rsidRDefault="003A6A42" w:rsidP="003A6A42">
      <w:pPr>
        <w:ind w:firstLine="0"/>
        <w:rPr>
          <w:rFonts w:cs="Times New Roman"/>
          <w:color w:val="000000" w:themeColor="text1"/>
          <w:szCs w:val="28"/>
        </w:rPr>
      </w:pPr>
    </w:p>
    <w:p w14:paraId="7CBDEB74" w14:textId="1CFECED5" w:rsidR="003A6A42" w:rsidRDefault="003A6A42" w:rsidP="003A6A42">
      <w:pPr>
        <w:ind w:firstLine="0"/>
        <w:rPr>
          <w:rFonts w:cs="Times New Roman"/>
          <w:color w:val="000000" w:themeColor="text1"/>
          <w:szCs w:val="28"/>
        </w:rPr>
      </w:pPr>
    </w:p>
    <w:p w14:paraId="7651876F" w14:textId="30C5A729" w:rsidR="003A6A42" w:rsidRDefault="003A6A42" w:rsidP="003A6A42">
      <w:pPr>
        <w:ind w:firstLine="0"/>
        <w:rPr>
          <w:rFonts w:cs="Times New Roman"/>
          <w:color w:val="000000" w:themeColor="text1"/>
          <w:szCs w:val="28"/>
        </w:rPr>
      </w:pPr>
    </w:p>
    <w:p w14:paraId="29AA90DC" w14:textId="0F840DE8" w:rsidR="003A6A42" w:rsidRDefault="003A6A42" w:rsidP="003A6A42">
      <w:pPr>
        <w:ind w:firstLine="0"/>
        <w:rPr>
          <w:rFonts w:cs="Times New Roman"/>
          <w:color w:val="000000" w:themeColor="text1"/>
          <w:szCs w:val="28"/>
        </w:rPr>
      </w:pPr>
    </w:p>
    <w:p w14:paraId="581649C8" w14:textId="6A1968F4" w:rsidR="003A6A42" w:rsidRDefault="003A6A42" w:rsidP="003A6A42">
      <w:pPr>
        <w:ind w:firstLine="0"/>
        <w:rPr>
          <w:rFonts w:cs="Times New Roman"/>
          <w:color w:val="000000" w:themeColor="text1"/>
          <w:szCs w:val="28"/>
        </w:rPr>
      </w:pPr>
    </w:p>
    <w:p w14:paraId="6BDC36AC" w14:textId="7A2A631C" w:rsidR="003A6A42" w:rsidRDefault="003A6A42" w:rsidP="003A6A42">
      <w:pPr>
        <w:ind w:firstLine="0"/>
        <w:rPr>
          <w:rFonts w:cs="Times New Roman"/>
          <w:color w:val="000000" w:themeColor="text1"/>
          <w:szCs w:val="28"/>
        </w:rPr>
      </w:pPr>
    </w:p>
    <w:p w14:paraId="0000007E" w14:textId="65999EDA" w:rsidR="00231E0C" w:rsidRPr="0020299F" w:rsidRDefault="00764470">
      <w:pPr>
        <w:pStyle w:val="Heading1"/>
        <w:spacing w:before="120"/>
        <w:ind w:firstLine="0"/>
        <w:rPr>
          <w:rFonts w:cs="Times New Roman"/>
          <w:color w:val="000000" w:themeColor="text1"/>
          <w:szCs w:val="28"/>
        </w:rPr>
      </w:pPr>
      <w:r w:rsidRPr="0020299F">
        <w:rPr>
          <w:rFonts w:cs="Times New Roman"/>
          <w:color w:val="000000" w:themeColor="text1"/>
          <w:szCs w:val="28"/>
        </w:rPr>
        <w:t>PHẦN 3: THỊ TRƯỜNG HALAL</w:t>
      </w:r>
    </w:p>
    <w:p w14:paraId="0000007F" w14:textId="7D1E6A8F" w:rsidR="00231E0C" w:rsidRPr="003F1E28" w:rsidRDefault="003F1E28" w:rsidP="003F1E28">
      <w:pPr>
        <w:pStyle w:val="Heading2"/>
        <w:numPr>
          <w:ilvl w:val="0"/>
          <w:numId w:val="9"/>
        </w:numPr>
        <w:ind w:left="567" w:hanging="567"/>
        <w:rPr>
          <w:rFonts w:ascii="Times New Roman" w:eastAsia="Times New Roman" w:hAnsi="Times New Roman" w:cs="Times New Roman"/>
          <w:b/>
          <w:color w:val="000000" w:themeColor="text1"/>
          <w:sz w:val="28"/>
          <w:szCs w:val="28"/>
        </w:rPr>
      </w:pPr>
      <w:bookmarkStart w:id="12" w:name="_heading=h.kppyxnpo8026" w:colFirst="0" w:colLast="0"/>
      <w:bookmarkEnd w:id="12"/>
      <w:r>
        <w:rPr>
          <w:rFonts w:ascii="Times New Roman" w:hAnsi="Times New Roman" w:cs="Times New Roman"/>
          <w:b/>
          <w:color w:val="000000" w:themeColor="text1"/>
          <w:sz w:val="28"/>
          <w:szCs w:val="28"/>
        </w:rPr>
        <w:t>Tiềm năng</w:t>
      </w:r>
      <w:r w:rsidR="00764470" w:rsidRPr="003F1E28">
        <w:rPr>
          <w:rFonts w:ascii="Times New Roman" w:hAnsi="Times New Roman" w:cs="Times New Roman"/>
          <w:b/>
          <w:color w:val="000000" w:themeColor="text1"/>
          <w:sz w:val="28"/>
          <w:szCs w:val="28"/>
        </w:rPr>
        <w:t xml:space="preserve"> thị trường Halal </w:t>
      </w:r>
      <w:r>
        <w:rPr>
          <w:rFonts w:ascii="Times New Roman" w:hAnsi="Times New Roman" w:cs="Times New Roman"/>
          <w:b/>
          <w:color w:val="000000" w:themeColor="text1"/>
          <w:sz w:val="28"/>
          <w:szCs w:val="28"/>
        </w:rPr>
        <w:t xml:space="preserve">của </w:t>
      </w:r>
      <w:r w:rsidR="00764470" w:rsidRPr="003F1E28">
        <w:rPr>
          <w:rFonts w:ascii="Times New Roman" w:hAnsi="Times New Roman" w:cs="Times New Roman"/>
          <w:b/>
          <w:color w:val="000000" w:themeColor="text1"/>
          <w:sz w:val="28"/>
          <w:szCs w:val="28"/>
        </w:rPr>
        <w:t xml:space="preserve">Việt Nam </w:t>
      </w:r>
    </w:p>
    <w:p w14:paraId="00000080" w14:textId="5A5EE2DF" w:rsidR="00231E0C" w:rsidRPr="00F545FD" w:rsidRDefault="00AE548E">
      <w:pPr>
        <w:rPr>
          <w:rFonts w:cs="Times New Roman"/>
          <w:color w:val="000000" w:themeColor="text1"/>
          <w:spacing w:val="-2"/>
          <w:szCs w:val="28"/>
        </w:rPr>
      </w:pPr>
      <w:r>
        <w:rPr>
          <w:rFonts w:cs="Times New Roman"/>
          <w:color w:val="000000" w:themeColor="text1"/>
          <w:spacing w:val="-2"/>
          <w:szCs w:val="28"/>
        </w:rPr>
        <w:t xml:space="preserve">Theo các trang tin quốc tế chuyên trách về thị trường Halal, </w:t>
      </w:r>
      <w:r w:rsidR="00764470" w:rsidRPr="00F545FD">
        <w:rPr>
          <w:rFonts w:cs="Times New Roman"/>
          <w:color w:val="000000" w:themeColor="text1"/>
          <w:spacing w:val="-2"/>
          <w:szCs w:val="28"/>
        </w:rPr>
        <w:t>Việt Nam đang tích cực khai thác tiềm năng</w:t>
      </w:r>
      <w:r w:rsidR="00F545FD">
        <w:rPr>
          <w:rFonts w:cs="Times New Roman"/>
          <w:color w:val="000000" w:themeColor="text1"/>
          <w:spacing w:val="-2"/>
          <w:szCs w:val="28"/>
        </w:rPr>
        <w:t xml:space="preserve">, thế mạnh quốc gia </w:t>
      </w:r>
      <w:r w:rsidR="00764470" w:rsidRPr="00F545FD">
        <w:rPr>
          <w:rFonts w:cs="Times New Roman"/>
          <w:color w:val="000000" w:themeColor="text1"/>
          <w:spacing w:val="-2"/>
          <w:szCs w:val="28"/>
        </w:rPr>
        <w:t xml:space="preserve">để trở thành </w:t>
      </w:r>
      <w:r w:rsidR="00F545FD">
        <w:rPr>
          <w:rFonts w:cs="Times New Roman"/>
          <w:color w:val="000000" w:themeColor="text1"/>
          <w:spacing w:val="-2"/>
          <w:szCs w:val="28"/>
        </w:rPr>
        <w:t>trung tâm xuất khẩu Halal</w:t>
      </w:r>
      <w:r w:rsidR="00764470" w:rsidRPr="00F545FD">
        <w:rPr>
          <w:rFonts w:cs="Times New Roman"/>
          <w:color w:val="000000" w:themeColor="text1"/>
          <w:spacing w:val="-2"/>
          <w:szCs w:val="28"/>
        </w:rPr>
        <w:t xml:space="preserve"> trong khu vực Đông Nam Á. Tính đến năm 2022, thị trường thực phẩm </w:t>
      </w:r>
      <w:r w:rsidR="00FF065A">
        <w:rPr>
          <w:rFonts w:cs="Times New Roman"/>
          <w:color w:val="000000" w:themeColor="text1"/>
          <w:spacing w:val="-2"/>
          <w:szCs w:val="28"/>
        </w:rPr>
        <w:t>Halal</w:t>
      </w:r>
      <w:r w:rsidR="00764470" w:rsidRPr="00F545FD">
        <w:rPr>
          <w:rFonts w:cs="Times New Roman"/>
          <w:color w:val="000000" w:themeColor="text1"/>
          <w:spacing w:val="-2"/>
          <w:szCs w:val="28"/>
        </w:rPr>
        <w:t xml:space="preserve"> toàn cầu đạt giá trị hơn 2 nghìn tỷ USD, với phần lớn người Hồi giáo sinh sống tại châu Á</w:t>
      </w:r>
      <w:r w:rsidR="00F545FD" w:rsidRPr="00F545FD">
        <w:rPr>
          <w:rFonts w:cs="Times New Roman"/>
          <w:color w:val="000000" w:themeColor="text1"/>
          <w:spacing w:val="-2"/>
          <w:szCs w:val="28"/>
        </w:rPr>
        <w:t>, tạo ra nhiều cơ hội cho</w:t>
      </w:r>
      <w:r w:rsidR="00764470" w:rsidRPr="00F545FD">
        <w:rPr>
          <w:rFonts w:cs="Times New Roman"/>
          <w:color w:val="000000" w:themeColor="text1"/>
          <w:spacing w:val="-2"/>
          <w:szCs w:val="28"/>
        </w:rPr>
        <w:t xml:space="preserve"> doanh nghiệp Việt Nam</w:t>
      </w:r>
      <w:r w:rsidR="0008105B">
        <w:rPr>
          <w:rFonts w:cs="Times New Roman"/>
          <w:color w:val="000000" w:themeColor="text1"/>
          <w:spacing w:val="-2"/>
          <w:szCs w:val="28"/>
        </w:rPr>
        <w:t xml:space="preserve"> phát triển ngành công nghiệp Halal. </w:t>
      </w:r>
    </w:p>
    <w:p w14:paraId="00000081" w14:textId="5C71D172" w:rsidR="00231E0C" w:rsidRPr="0020299F" w:rsidRDefault="00764470">
      <w:pPr>
        <w:rPr>
          <w:rFonts w:cs="Times New Roman"/>
          <w:color w:val="000000" w:themeColor="text1"/>
          <w:szCs w:val="28"/>
        </w:rPr>
      </w:pPr>
      <w:r w:rsidRPr="0020299F">
        <w:rPr>
          <w:rFonts w:cs="Times New Roman"/>
          <w:color w:val="000000" w:themeColor="text1"/>
          <w:szCs w:val="28"/>
        </w:rPr>
        <w:t xml:space="preserve">Hiện </w:t>
      </w:r>
      <w:r w:rsidR="0008105B">
        <w:rPr>
          <w:rFonts w:cs="Times New Roman"/>
          <w:color w:val="000000" w:themeColor="text1"/>
          <w:szCs w:val="28"/>
        </w:rPr>
        <w:t>c</w:t>
      </w:r>
      <w:r w:rsidRPr="0020299F">
        <w:rPr>
          <w:rFonts w:cs="Times New Roman"/>
          <w:color w:val="000000" w:themeColor="text1"/>
          <w:szCs w:val="28"/>
        </w:rPr>
        <w:t xml:space="preserve">ác sản phẩm </w:t>
      </w:r>
      <w:r w:rsidR="00FF065A">
        <w:rPr>
          <w:rFonts w:cs="Times New Roman"/>
          <w:color w:val="000000" w:themeColor="text1"/>
          <w:szCs w:val="28"/>
        </w:rPr>
        <w:t>Halal</w:t>
      </w:r>
      <w:r w:rsidRPr="0020299F">
        <w:rPr>
          <w:rFonts w:cs="Times New Roman"/>
          <w:color w:val="000000" w:themeColor="text1"/>
          <w:szCs w:val="28"/>
        </w:rPr>
        <w:t xml:space="preserve"> xuất khẩu</w:t>
      </w:r>
      <w:r w:rsidR="0008105B">
        <w:rPr>
          <w:rFonts w:cs="Times New Roman"/>
          <w:color w:val="000000" w:themeColor="text1"/>
          <w:szCs w:val="28"/>
        </w:rPr>
        <w:t xml:space="preserve"> của Việt Nam</w:t>
      </w:r>
      <w:r w:rsidRPr="0020299F">
        <w:rPr>
          <w:rFonts w:cs="Times New Roman"/>
          <w:color w:val="000000" w:themeColor="text1"/>
          <w:szCs w:val="28"/>
        </w:rPr>
        <w:t xml:space="preserve"> chủ yếu là nông sản và nguyên liệu thô</w:t>
      </w:r>
      <w:r w:rsidR="0008105B">
        <w:rPr>
          <w:rFonts w:cs="Times New Roman"/>
          <w:color w:val="000000" w:themeColor="text1"/>
          <w:szCs w:val="28"/>
        </w:rPr>
        <w:t xml:space="preserve">. Mặt khác, </w:t>
      </w:r>
      <w:r w:rsidRPr="0020299F">
        <w:rPr>
          <w:rFonts w:cs="Times New Roman"/>
          <w:color w:val="000000" w:themeColor="text1"/>
          <w:szCs w:val="28"/>
        </w:rPr>
        <w:t xml:space="preserve">ngày càng nhiều doanh nghiệp </w:t>
      </w:r>
      <w:r w:rsidR="0008105B">
        <w:rPr>
          <w:rFonts w:cs="Times New Roman"/>
          <w:color w:val="000000" w:themeColor="text1"/>
          <w:szCs w:val="28"/>
        </w:rPr>
        <w:t xml:space="preserve">Việt Nam </w:t>
      </w:r>
      <w:r w:rsidRPr="0020299F">
        <w:rPr>
          <w:rFonts w:cs="Times New Roman"/>
          <w:color w:val="000000" w:themeColor="text1"/>
          <w:szCs w:val="28"/>
        </w:rPr>
        <w:t xml:space="preserve">đạt được </w:t>
      </w:r>
      <w:r w:rsidR="0008105B">
        <w:rPr>
          <w:rFonts w:cs="Times New Roman"/>
          <w:color w:val="000000" w:themeColor="text1"/>
          <w:szCs w:val="28"/>
        </w:rPr>
        <w:t xml:space="preserve">các </w:t>
      </w:r>
      <w:r w:rsidRPr="0020299F">
        <w:rPr>
          <w:rFonts w:cs="Times New Roman"/>
          <w:color w:val="000000" w:themeColor="text1"/>
          <w:szCs w:val="28"/>
        </w:rPr>
        <w:t xml:space="preserve">chứng nhận </w:t>
      </w:r>
      <w:r w:rsidR="00FF065A">
        <w:rPr>
          <w:rFonts w:cs="Times New Roman"/>
          <w:color w:val="000000" w:themeColor="text1"/>
          <w:szCs w:val="28"/>
        </w:rPr>
        <w:t>Halal</w:t>
      </w:r>
      <w:r w:rsidRPr="0020299F">
        <w:rPr>
          <w:rFonts w:cs="Times New Roman"/>
          <w:color w:val="000000" w:themeColor="text1"/>
          <w:szCs w:val="28"/>
        </w:rPr>
        <w:t xml:space="preserve">, cho phép tiếp cận thị trường rộng lớn của các quốc gia thuộc Tổ chức Hợp tác Hồi giáo (OIC). Theo Trung tâm </w:t>
      </w:r>
      <w:r w:rsidR="00FF065A">
        <w:rPr>
          <w:rFonts w:cs="Times New Roman"/>
          <w:color w:val="000000" w:themeColor="text1"/>
          <w:szCs w:val="28"/>
        </w:rPr>
        <w:t>Halal</w:t>
      </w:r>
      <w:r w:rsidRPr="0020299F">
        <w:rPr>
          <w:rFonts w:cs="Times New Roman"/>
          <w:color w:val="000000" w:themeColor="text1"/>
          <w:szCs w:val="28"/>
        </w:rPr>
        <w:t xml:space="preserve"> Việt Nam, Việt Nam có thể sản xuất lượng hàng hóa </w:t>
      </w:r>
      <w:r w:rsidR="00FF065A">
        <w:rPr>
          <w:rFonts w:cs="Times New Roman"/>
          <w:color w:val="000000" w:themeColor="text1"/>
          <w:szCs w:val="28"/>
        </w:rPr>
        <w:t>Halal</w:t>
      </w:r>
      <w:r w:rsidRPr="0020299F">
        <w:rPr>
          <w:rFonts w:cs="Times New Roman"/>
          <w:color w:val="000000" w:themeColor="text1"/>
          <w:szCs w:val="28"/>
        </w:rPr>
        <w:t xml:space="preserve"> trị giá 34 tỷ USD cho các nước OIC trong tương lai.</w:t>
      </w:r>
    </w:p>
    <w:p w14:paraId="00000082" w14:textId="2341751A" w:rsidR="00231E0C" w:rsidRPr="0020299F" w:rsidRDefault="0008105B">
      <w:pPr>
        <w:rPr>
          <w:rFonts w:cs="Times New Roman"/>
          <w:color w:val="000000" w:themeColor="text1"/>
          <w:szCs w:val="28"/>
        </w:rPr>
      </w:pPr>
      <w:r>
        <w:rPr>
          <w:rFonts w:cs="Times New Roman"/>
          <w:color w:val="000000" w:themeColor="text1"/>
          <w:szCs w:val="28"/>
        </w:rPr>
        <w:t xml:space="preserve">Dù có những bước tiến song nhiều doanh nghiệp Việt Nam vẫn đối mặt thách thức xin cấp phép </w:t>
      </w:r>
      <w:r w:rsidR="00F545FD">
        <w:rPr>
          <w:rFonts w:cs="Times New Roman"/>
          <w:color w:val="000000" w:themeColor="text1"/>
          <w:szCs w:val="28"/>
        </w:rPr>
        <w:t>/</w:t>
      </w:r>
      <w:r w:rsidR="00764470" w:rsidRPr="0020299F">
        <w:rPr>
          <w:rFonts w:cs="Times New Roman"/>
          <w:color w:val="000000" w:themeColor="text1"/>
          <w:szCs w:val="28"/>
        </w:rPr>
        <w:t xml:space="preserve">chứng nhận </w:t>
      </w:r>
      <w:r w:rsidR="00FF065A">
        <w:rPr>
          <w:rFonts w:cs="Times New Roman"/>
          <w:color w:val="000000" w:themeColor="text1"/>
          <w:szCs w:val="28"/>
        </w:rPr>
        <w:t>Halal</w:t>
      </w:r>
      <w:r w:rsidR="00764470" w:rsidRPr="0020299F">
        <w:rPr>
          <w:rFonts w:cs="Times New Roman"/>
          <w:color w:val="000000" w:themeColor="text1"/>
          <w:szCs w:val="28"/>
        </w:rPr>
        <w:t xml:space="preserve"> phức tạp. </w:t>
      </w:r>
      <w:r>
        <w:rPr>
          <w:rFonts w:cs="Times New Roman"/>
          <w:color w:val="000000" w:themeColor="text1"/>
          <w:szCs w:val="28"/>
        </w:rPr>
        <w:t>Trên thế giới, hiện k</w:t>
      </w:r>
      <w:r w:rsidR="00764470" w:rsidRPr="0020299F">
        <w:rPr>
          <w:rFonts w:cs="Times New Roman"/>
          <w:color w:val="000000" w:themeColor="text1"/>
          <w:szCs w:val="28"/>
        </w:rPr>
        <w:t xml:space="preserve">hông có </w:t>
      </w:r>
      <w:r>
        <w:rPr>
          <w:rFonts w:cs="Times New Roman"/>
          <w:color w:val="000000" w:themeColor="text1"/>
          <w:szCs w:val="28"/>
        </w:rPr>
        <w:t xml:space="preserve">tổ chức </w:t>
      </w:r>
      <w:r w:rsidR="00764470" w:rsidRPr="0020299F">
        <w:rPr>
          <w:rFonts w:cs="Times New Roman"/>
          <w:color w:val="000000" w:themeColor="text1"/>
          <w:szCs w:val="28"/>
        </w:rPr>
        <w:t xml:space="preserve">quốc tế chung quản lý quy trình </w:t>
      </w:r>
      <w:r>
        <w:rPr>
          <w:rFonts w:cs="Times New Roman"/>
          <w:color w:val="000000" w:themeColor="text1"/>
          <w:szCs w:val="28"/>
        </w:rPr>
        <w:t xml:space="preserve">chứng nhận Halal, thay vào đó mỗi quốc gia có </w:t>
      </w:r>
      <w:r w:rsidR="00764470" w:rsidRPr="0020299F">
        <w:rPr>
          <w:rFonts w:cs="Times New Roman"/>
          <w:color w:val="000000" w:themeColor="text1"/>
          <w:szCs w:val="28"/>
        </w:rPr>
        <w:t xml:space="preserve">các tiêu chuẩn và quy định riêng về chứng nhận. Điều này buộc các doanh nghiệp </w:t>
      </w:r>
      <w:r>
        <w:rPr>
          <w:rFonts w:cs="Times New Roman"/>
          <w:color w:val="000000" w:themeColor="text1"/>
          <w:szCs w:val="28"/>
        </w:rPr>
        <w:t xml:space="preserve">Việt Nam </w:t>
      </w:r>
      <w:r w:rsidR="00764470" w:rsidRPr="0020299F">
        <w:rPr>
          <w:rFonts w:cs="Times New Roman"/>
          <w:color w:val="000000" w:themeColor="text1"/>
          <w:szCs w:val="28"/>
        </w:rPr>
        <w:t>phải đáp ứng tiêu chuẩn của nước sản xuất lẫn tiêu chuẩn của nước nhập khẩu, gây khó khăn cho việc thâm nhập thị trường</w:t>
      </w:r>
      <w:r>
        <w:rPr>
          <w:rFonts w:cs="Times New Roman"/>
          <w:color w:val="000000" w:themeColor="text1"/>
          <w:szCs w:val="28"/>
        </w:rPr>
        <w:t xml:space="preserve"> Halal</w:t>
      </w:r>
      <w:r w:rsidR="00764470" w:rsidRPr="0020299F">
        <w:rPr>
          <w:rFonts w:cs="Times New Roman"/>
          <w:color w:val="000000" w:themeColor="text1"/>
          <w:szCs w:val="28"/>
        </w:rPr>
        <w:t xml:space="preserve">. </w:t>
      </w:r>
      <w:r>
        <w:rPr>
          <w:rFonts w:cs="Times New Roman"/>
          <w:color w:val="000000" w:themeColor="text1"/>
          <w:szCs w:val="28"/>
        </w:rPr>
        <w:t xml:space="preserve">Nhìn nhận từ góc độ tích cực, quá trình này cũng là động lực để </w:t>
      </w:r>
      <w:r w:rsidR="00764470" w:rsidRPr="0020299F">
        <w:rPr>
          <w:rFonts w:cs="Times New Roman"/>
          <w:color w:val="000000" w:themeColor="text1"/>
          <w:szCs w:val="28"/>
        </w:rPr>
        <w:t>các doanh nghiệp xây dựng uy tín và nâng cao chất lượng sản phẩm.</w:t>
      </w:r>
    </w:p>
    <w:p w14:paraId="00000083" w14:textId="16D9604F" w:rsidR="00231E0C" w:rsidRPr="0020299F" w:rsidRDefault="0008105B">
      <w:pPr>
        <w:rPr>
          <w:rFonts w:cs="Times New Roman"/>
          <w:color w:val="000000" w:themeColor="text1"/>
          <w:szCs w:val="28"/>
        </w:rPr>
      </w:pPr>
      <w:r>
        <w:rPr>
          <w:rFonts w:cs="Times New Roman"/>
          <w:color w:val="000000" w:themeColor="text1"/>
          <w:szCs w:val="28"/>
        </w:rPr>
        <w:t>N</w:t>
      </w:r>
      <w:r w:rsidR="00764470" w:rsidRPr="0020299F">
        <w:rPr>
          <w:rFonts w:cs="Times New Roman"/>
          <w:color w:val="000000" w:themeColor="text1"/>
          <w:szCs w:val="28"/>
        </w:rPr>
        <w:t xml:space="preserve">gành công nghiệp thực phẩm </w:t>
      </w:r>
      <w:r w:rsidR="00FF065A">
        <w:rPr>
          <w:rFonts w:cs="Times New Roman"/>
          <w:color w:val="000000" w:themeColor="text1"/>
          <w:szCs w:val="28"/>
        </w:rPr>
        <w:t>Halal</w:t>
      </w:r>
      <w:r>
        <w:rPr>
          <w:rFonts w:cs="Times New Roman"/>
          <w:color w:val="000000" w:themeColor="text1"/>
          <w:szCs w:val="28"/>
        </w:rPr>
        <w:t xml:space="preserve"> </w:t>
      </w:r>
      <w:r w:rsidR="00764470" w:rsidRPr="0020299F">
        <w:rPr>
          <w:rFonts w:cs="Times New Roman"/>
          <w:color w:val="000000" w:themeColor="text1"/>
          <w:szCs w:val="28"/>
        </w:rPr>
        <w:t>đang tăng trưởng đều đặn</w:t>
      </w:r>
      <w:r>
        <w:rPr>
          <w:rFonts w:cs="Times New Roman"/>
          <w:color w:val="000000" w:themeColor="text1"/>
          <w:szCs w:val="28"/>
        </w:rPr>
        <w:t xml:space="preserve"> ở quy mô toàn cầu</w:t>
      </w:r>
      <w:r w:rsidR="00764470" w:rsidRPr="0020299F">
        <w:rPr>
          <w:rFonts w:cs="Times New Roman"/>
          <w:color w:val="000000" w:themeColor="text1"/>
          <w:szCs w:val="28"/>
        </w:rPr>
        <w:t>, đặc biệt tại các quốc gia có dân số Hồi giáo đông đảo</w:t>
      </w:r>
      <w:r>
        <w:rPr>
          <w:rFonts w:cs="Times New Roman"/>
          <w:color w:val="000000" w:themeColor="text1"/>
          <w:szCs w:val="28"/>
        </w:rPr>
        <w:t xml:space="preserve"> </w:t>
      </w:r>
      <w:r w:rsidR="00764470" w:rsidRPr="0020299F">
        <w:rPr>
          <w:rFonts w:cs="Times New Roman"/>
          <w:color w:val="000000" w:themeColor="text1"/>
          <w:szCs w:val="28"/>
        </w:rPr>
        <w:t xml:space="preserve">với sức mua lớn. Điều này không chỉ giúp các doanh nghiệp tiếp cận với người tiêu dùng Hồi giáo mà còn mở ra cơ hội xây dựng thương hiệu nhờ </w:t>
      </w:r>
      <w:r>
        <w:rPr>
          <w:rFonts w:cs="Times New Roman"/>
          <w:color w:val="000000" w:themeColor="text1"/>
          <w:szCs w:val="28"/>
        </w:rPr>
        <w:t xml:space="preserve">việc tuân thủ quy trình Halal chặt chẽ. </w:t>
      </w:r>
      <w:r w:rsidR="00764470" w:rsidRPr="0020299F">
        <w:rPr>
          <w:rFonts w:cs="Times New Roman"/>
          <w:color w:val="000000" w:themeColor="text1"/>
          <w:szCs w:val="28"/>
        </w:rPr>
        <w:t>Việt Nam có vị trí địa lý gần</w:t>
      </w:r>
      <w:r>
        <w:rPr>
          <w:rFonts w:cs="Times New Roman"/>
          <w:color w:val="000000" w:themeColor="text1"/>
          <w:szCs w:val="28"/>
        </w:rPr>
        <w:t xml:space="preserve"> gũi</w:t>
      </w:r>
      <w:r w:rsidR="00764470" w:rsidRPr="0020299F">
        <w:rPr>
          <w:rFonts w:cs="Times New Roman"/>
          <w:color w:val="000000" w:themeColor="text1"/>
          <w:szCs w:val="28"/>
        </w:rPr>
        <w:t xml:space="preserve"> với các thị trường Hồi giáo lớn, do đó sở hữu lợi thế tận dụng các hiệp định thương mại tự do và tiếp cận các thị trường tiềm năng. Các hiệp định như Hiệp định Thương mại Tự do Việt Nam - EU (EVFTA) và Hiệp định Đối tác Toàn diện và Tiến bộ xuyên Thái Bình Dương (CPTPP) </w:t>
      </w:r>
      <w:r>
        <w:rPr>
          <w:rFonts w:cs="Times New Roman"/>
          <w:color w:val="000000" w:themeColor="text1"/>
          <w:szCs w:val="28"/>
        </w:rPr>
        <w:t xml:space="preserve">giúp </w:t>
      </w:r>
      <w:r w:rsidR="00764470" w:rsidRPr="0020299F">
        <w:rPr>
          <w:rFonts w:cs="Times New Roman"/>
          <w:color w:val="000000" w:themeColor="text1"/>
          <w:szCs w:val="28"/>
        </w:rPr>
        <w:t xml:space="preserve">các nhà đầu tư nước ngoài coi Việt Nam như một trung tâm xuất khẩu </w:t>
      </w:r>
      <w:r>
        <w:rPr>
          <w:rFonts w:cs="Times New Roman"/>
          <w:color w:val="000000" w:themeColor="text1"/>
          <w:szCs w:val="28"/>
        </w:rPr>
        <w:t xml:space="preserve">thực phẩm, bao gồm </w:t>
      </w:r>
      <w:r w:rsidR="00764470" w:rsidRPr="0020299F">
        <w:rPr>
          <w:rFonts w:cs="Times New Roman"/>
          <w:color w:val="000000" w:themeColor="text1"/>
          <w:szCs w:val="28"/>
        </w:rPr>
        <w:t xml:space="preserve">thực phẩm </w:t>
      </w:r>
      <w:r w:rsidR="00FF065A">
        <w:rPr>
          <w:rFonts w:cs="Times New Roman"/>
          <w:color w:val="000000" w:themeColor="text1"/>
          <w:szCs w:val="28"/>
        </w:rPr>
        <w:t>Halal</w:t>
      </w:r>
      <w:r w:rsidR="00764470" w:rsidRPr="0020299F">
        <w:rPr>
          <w:rFonts w:cs="Times New Roman"/>
          <w:color w:val="000000" w:themeColor="text1"/>
          <w:szCs w:val="28"/>
        </w:rPr>
        <w:t xml:space="preserve"> vào các thị trường trong và ngoài ASEAN. Mặc dù thị trường tiêu thụ thực phẩm </w:t>
      </w:r>
      <w:r w:rsidR="00FF065A">
        <w:rPr>
          <w:rFonts w:cs="Times New Roman"/>
          <w:color w:val="000000" w:themeColor="text1"/>
          <w:szCs w:val="28"/>
        </w:rPr>
        <w:t>Halal</w:t>
      </w:r>
      <w:r w:rsidR="00764470" w:rsidRPr="0020299F">
        <w:rPr>
          <w:rFonts w:cs="Times New Roman"/>
          <w:color w:val="000000" w:themeColor="text1"/>
          <w:szCs w:val="28"/>
        </w:rPr>
        <w:t xml:space="preserve"> trong nước còn nhỏ, nhưng tiềm năng lớn từ các quốc gia Hồi giáo trong khu vực và thế giới sẽ tạo ra cơ hội vàng cho các doanh nghiệp Việt</w:t>
      </w:r>
      <w:r w:rsidR="00F545FD">
        <w:rPr>
          <w:rFonts w:cs="Times New Roman"/>
          <w:color w:val="000000" w:themeColor="text1"/>
          <w:szCs w:val="28"/>
        </w:rPr>
        <w:t xml:space="preserve"> Nam</w:t>
      </w:r>
    </w:p>
    <w:p w14:paraId="00000084" w14:textId="65584308" w:rsidR="00231E0C" w:rsidRPr="0020299F" w:rsidRDefault="00764470">
      <w:pPr>
        <w:rPr>
          <w:rFonts w:cs="Times New Roman"/>
          <w:color w:val="000000" w:themeColor="text1"/>
          <w:szCs w:val="28"/>
        </w:rPr>
      </w:pPr>
      <w:r w:rsidRPr="0020299F">
        <w:rPr>
          <w:rFonts w:cs="Times New Roman"/>
          <w:color w:val="000000" w:themeColor="text1"/>
          <w:szCs w:val="28"/>
        </w:rPr>
        <w:t xml:space="preserve">Trong tương lai, với sự gia tăng của các doanh nghiệp đạt chứng nhận </w:t>
      </w:r>
      <w:r w:rsidR="00FF065A">
        <w:rPr>
          <w:rFonts w:cs="Times New Roman"/>
          <w:color w:val="000000" w:themeColor="text1"/>
          <w:szCs w:val="28"/>
        </w:rPr>
        <w:t>Halal</w:t>
      </w:r>
      <w:r w:rsidRPr="0020299F">
        <w:rPr>
          <w:rFonts w:cs="Times New Roman"/>
          <w:color w:val="000000" w:themeColor="text1"/>
          <w:szCs w:val="28"/>
        </w:rPr>
        <w:t xml:space="preserve"> và chính sách thương mại thuận lợi, Việt Nam có thể trở thành một trong những nhà cung cấp thực phẩm </w:t>
      </w:r>
      <w:r w:rsidR="00FF065A">
        <w:rPr>
          <w:rFonts w:cs="Times New Roman"/>
          <w:color w:val="000000" w:themeColor="text1"/>
          <w:szCs w:val="28"/>
        </w:rPr>
        <w:t>Halal</w:t>
      </w:r>
      <w:r w:rsidRPr="0020299F">
        <w:rPr>
          <w:rFonts w:cs="Times New Roman"/>
          <w:color w:val="000000" w:themeColor="text1"/>
          <w:szCs w:val="28"/>
        </w:rPr>
        <w:t xml:space="preserve"> hàng đầu khu vực. Để đạt được mục tiêu này, các doanh nghiệp Việt </w:t>
      </w:r>
      <w:r w:rsidR="0008105B">
        <w:rPr>
          <w:rFonts w:cs="Times New Roman"/>
          <w:color w:val="000000" w:themeColor="text1"/>
          <w:szCs w:val="28"/>
        </w:rPr>
        <w:t xml:space="preserve">Nam </w:t>
      </w:r>
      <w:r w:rsidRPr="0020299F">
        <w:rPr>
          <w:rFonts w:cs="Times New Roman"/>
          <w:color w:val="000000" w:themeColor="text1"/>
          <w:szCs w:val="28"/>
        </w:rPr>
        <w:t xml:space="preserve">cần tiếp tục đầu tư cải tiến quy trình sản xuất và tuân thủ các tiêu chuẩn quốc tế về </w:t>
      </w:r>
      <w:r w:rsidR="00FF065A">
        <w:rPr>
          <w:rFonts w:cs="Times New Roman"/>
          <w:color w:val="000000" w:themeColor="text1"/>
          <w:szCs w:val="28"/>
        </w:rPr>
        <w:t>Halal</w:t>
      </w:r>
      <w:r w:rsidRPr="0020299F">
        <w:rPr>
          <w:rFonts w:cs="Times New Roman"/>
          <w:color w:val="000000" w:themeColor="text1"/>
          <w:szCs w:val="28"/>
        </w:rPr>
        <w:t xml:space="preserve">. Qua đó, </w:t>
      </w:r>
      <w:r w:rsidR="0008105B">
        <w:rPr>
          <w:rFonts w:cs="Times New Roman"/>
          <w:color w:val="000000" w:themeColor="text1"/>
          <w:szCs w:val="28"/>
        </w:rPr>
        <w:t xml:space="preserve">các doanh nghiệp </w:t>
      </w:r>
      <w:r w:rsidRPr="0020299F">
        <w:rPr>
          <w:rFonts w:cs="Times New Roman"/>
          <w:color w:val="000000" w:themeColor="text1"/>
          <w:szCs w:val="28"/>
        </w:rPr>
        <w:t xml:space="preserve">Việt Nam không chỉ mở rộng thị trường xuất khẩu mà còn khẳng định vị thế trong ngành công nghiệp thực phẩm </w:t>
      </w:r>
      <w:r w:rsidR="00FF065A">
        <w:rPr>
          <w:rFonts w:cs="Times New Roman"/>
          <w:color w:val="000000" w:themeColor="text1"/>
          <w:szCs w:val="28"/>
        </w:rPr>
        <w:t>Halal</w:t>
      </w:r>
      <w:r w:rsidRPr="0020299F">
        <w:rPr>
          <w:rFonts w:cs="Times New Roman"/>
          <w:color w:val="000000" w:themeColor="text1"/>
          <w:szCs w:val="28"/>
        </w:rPr>
        <w:t xml:space="preserve"> toàn cầu.</w:t>
      </w:r>
    </w:p>
    <w:p w14:paraId="00000085" w14:textId="21B9E530" w:rsidR="00231E0C" w:rsidRPr="003F1E28" w:rsidRDefault="00764470">
      <w:pPr>
        <w:pStyle w:val="Heading2"/>
        <w:numPr>
          <w:ilvl w:val="0"/>
          <w:numId w:val="3"/>
        </w:numPr>
        <w:jc w:val="left"/>
        <w:rPr>
          <w:rFonts w:ascii="Times New Roman" w:hAnsi="Times New Roman" w:cs="Times New Roman"/>
          <w:b/>
          <w:color w:val="000000" w:themeColor="text1"/>
          <w:sz w:val="28"/>
          <w:szCs w:val="28"/>
        </w:rPr>
      </w:pPr>
      <w:bookmarkStart w:id="13" w:name="_heading=h.wbw89l5yspmt" w:colFirst="0" w:colLast="0"/>
      <w:bookmarkEnd w:id="13"/>
      <w:r w:rsidRPr="003F1E28">
        <w:rPr>
          <w:rFonts w:ascii="Times New Roman" w:hAnsi="Times New Roman" w:cs="Times New Roman"/>
          <w:b/>
          <w:color w:val="000000" w:themeColor="text1"/>
          <w:sz w:val="28"/>
          <w:szCs w:val="28"/>
        </w:rPr>
        <w:t xml:space="preserve">Chuyển động </w:t>
      </w:r>
      <w:r w:rsidR="00FF065A">
        <w:rPr>
          <w:rFonts w:ascii="Times New Roman" w:hAnsi="Times New Roman" w:cs="Times New Roman"/>
          <w:b/>
          <w:color w:val="000000" w:themeColor="text1"/>
          <w:sz w:val="28"/>
          <w:szCs w:val="28"/>
        </w:rPr>
        <w:t>Halal</w:t>
      </w:r>
      <w:r w:rsidRPr="003F1E28">
        <w:rPr>
          <w:rFonts w:ascii="Times New Roman" w:hAnsi="Times New Roman" w:cs="Times New Roman"/>
          <w:b/>
          <w:color w:val="000000" w:themeColor="text1"/>
          <w:sz w:val="28"/>
          <w:szCs w:val="28"/>
        </w:rPr>
        <w:t xml:space="preserve"> khu vực</w:t>
      </w:r>
    </w:p>
    <w:p w14:paraId="00000086" w14:textId="3B1E746B" w:rsidR="00231E0C" w:rsidRPr="00255D7D" w:rsidRDefault="00764470" w:rsidP="003F1E28">
      <w:pPr>
        <w:rPr>
          <w:b/>
          <w:i/>
          <w:iCs/>
        </w:rPr>
      </w:pPr>
      <w:bookmarkStart w:id="14" w:name="_heading=h.9kbro3an13cu" w:colFirst="0" w:colLast="0"/>
      <w:bookmarkEnd w:id="14"/>
      <w:r w:rsidRPr="00255D7D">
        <w:rPr>
          <w:b/>
          <w:i/>
          <w:iCs/>
        </w:rPr>
        <w:t xml:space="preserve">Ngành công nghiệp </w:t>
      </w:r>
      <w:r w:rsidR="00FF065A" w:rsidRPr="00255D7D">
        <w:rPr>
          <w:b/>
          <w:i/>
          <w:iCs/>
        </w:rPr>
        <w:t>Halal</w:t>
      </w:r>
      <w:r w:rsidRPr="00255D7D">
        <w:rPr>
          <w:b/>
          <w:i/>
          <w:iCs/>
        </w:rPr>
        <w:t xml:space="preserve"> Thái Lan sẵn sàng cho bước nhảy vọt năm 2025  </w:t>
      </w:r>
    </w:p>
    <w:p w14:paraId="76737A82" w14:textId="77777777" w:rsidR="00255D7D" w:rsidRDefault="00764470">
      <w:pPr>
        <w:rPr>
          <w:rFonts w:cs="Times New Roman"/>
          <w:color w:val="000000" w:themeColor="text1"/>
          <w:szCs w:val="28"/>
        </w:rPr>
      </w:pPr>
      <w:r w:rsidRPr="0020299F">
        <w:rPr>
          <w:rFonts w:cs="Times New Roman"/>
          <w:color w:val="000000" w:themeColor="text1"/>
          <w:szCs w:val="28"/>
        </w:rPr>
        <w:t>Theo Nation</w:t>
      </w:r>
      <w:r w:rsidR="003F1E28">
        <w:rPr>
          <w:rFonts w:cs="Times New Roman"/>
          <w:color w:val="000000" w:themeColor="text1"/>
          <w:szCs w:val="28"/>
        </w:rPr>
        <w:t xml:space="preserve"> </w:t>
      </w:r>
      <w:r w:rsidRPr="0020299F">
        <w:rPr>
          <w:rFonts w:cs="Times New Roman"/>
          <w:color w:val="000000" w:themeColor="text1"/>
          <w:szCs w:val="28"/>
        </w:rPr>
        <w:t xml:space="preserve">Thailand, Thái Lan đang hướng tới mục tiêu trở thành một trong năm nhà xuất khẩu </w:t>
      </w:r>
      <w:r w:rsidR="00FF065A">
        <w:rPr>
          <w:rFonts w:cs="Times New Roman"/>
          <w:color w:val="000000" w:themeColor="text1"/>
          <w:szCs w:val="28"/>
        </w:rPr>
        <w:t>Halal</w:t>
      </w:r>
      <w:r w:rsidRPr="0020299F">
        <w:rPr>
          <w:rFonts w:cs="Times New Roman"/>
          <w:color w:val="000000" w:themeColor="text1"/>
          <w:szCs w:val="28"/>
        </w:rPr>
        <w:t xml:space="preserve"> hàng đầu thế giới vào năm 2025. Hiện Thái Lan đứng thứ 11 </w:t>
      </w:r>
      <w:r w:rsidR="00255D7D">
        <w:rPr>
          <w:rFonts w:cs="Times New Roman"/>
          <w:color w:val="000000" w:themeColor="text1"/>
          <w:szCs w:val="28"/>
        </w:rPr>
        <w:t xml:space="preserve">trong các quốc gia </w:t>
      </w:r>
      <w:r w:rsidRPr="0020299F">
        <w:rPr>
          <w:rFonts w:cs="Times New Roman"/>
          <w:color w:val="000000" w:themeColor="text1"/>
          <w:szCs w:val="28"/>
        </w:rPr>
        <w:t xml:space="preserve">uất khẩu sản phẩm Halal, đạt </w:t>
      </w:r>
      <w:r w:rsidR="00255D7D">
        <w:rPr>
          <w:rFonts w:cs="Times New Roman"/>
          <w:color w:val="000000" w:themeColor="text1"/>
          <w:szCs w:val="28"/>
        </w:rPr>
        <w:t xml:space="preserve">doanh thu </w:t>
      </w:r>
      <w:r w:rsidRPr="0020299F">
        <w:rPr>
          <w:rFonts w:cs="Times New Roman"/>
          <w:color w:val="000000" w:themeColor="text1"/>
          <w:szCs w:val="28"/>
        </w:rPr>
        <w:t>222,247 tỷ baht năm 2023</w:t>
      </w:r>
      <w:r w:rsidR="00255D7D">
        <w:rPr>
          <w:rFonts w:cs="Times New Roman"/>
          <w:color w:val="000000" w:themeColor="text1"/>
          <w:szCs w:val="28"/>
        </w:rPr>
        <w:t xml:space="preserve"> với </w:t>
      </w:r>
      <w:r w:rsidRPr="0020299F">
        <w:rPr>
          <w:rFonts w:cs="Times New Roman"/>
          <w:color w:val="000000" w:themeColor="text1"/>
          <w:szCs w:val="28"/>
        </w:rPr>
        <w:t xml:space="preserve">mức tăng trưởng 4% mỗi năm. </w:t>
      </w:r>
    </w:p>
    <w:p w14:paraId="00000089" w14:textId="4BBCBBDB" w:rsidR="00231E0C" w:rsidRPr="0020299F" w:rsidRDefault="003F1E28">
      <w:pPr>
        <w:rPr>
          <w:rFonts w:cs="Times New Roman"/>
          <w:color w:val="000000" w:themeColor="text1"/>
          <w:szCs w:val="28"/>
        </w:rPr>
      </w:pPr>
      <w:r>
        <w:rPr>
          <w:rFonts w:cs="Times New Roman"/>
          <w:color w:val="000000" w:themeColor="text1"/>
          <w:szCs w:val="28"/>
        </w:rPr>
        <w:t xml:space="preserve">Thái Lan </w:t>
      </w:r>
      <w:r w:rsidR="003F724F">
        <w:rPr>
          <w:rFonts w:cs="Times New Roman"/>
          <w:color w:val="000000" w:themeColor="text1"/>
          <w:szCs w:val="28"/>
        </w:rPr>
        <w:t xml:space="preserve">cũng </w:t>
      </w:r>
      <w:r w:rsidR="00764470" w:rsidRPr="0020299F">
        <w:rPr>
          <w:rFonts w:cs="Times New Roman"/>
          <w:color w:val="000000" w:themeColor="text1"/>
          <w:szCs w:val="28"/>
        </w:rPr>
        <w:t xml:space="preserve">đối mặt với nhiều thách thức </w:t>
      </w:r>
      <w:r>
        <w:rPr>
          <w:rFonts w:cs="Times New Roman"/>
          <w:color w:val="000000" w:themeColor="text1"/>
          <w:szCs w:val="28"/>
        </w:rPr>
        <w:t>về</w:t>
      </w:r>
      <w:r w:rsidR="00764470" w:rsidRPr="0020299F">
        <w:rPr>
          <w:rFonts w:cs="Times New Roman"/>
          <w:color w:val="000000" w:themeColor="text1"/>
          <w:szCs w:val="28"/>
        </w:rPr>
        <w:t xml:space="preserve"> rào cản thương mại, độ tin cậy và chất lượng của chứng nhận Halal </w:t>
      </w:r>
      <w:r w:rsidR="003F724F">
        <w:rPr>
          <w:rFonts w:cs="Times New Roman"/>
          <w:color w:val="000000" w:themeColor="text1"/>
          <w:szCs w:val="28"/>
        </w:rPr>
        <w:t>chưa cao</w:t>
      </w:r>
      <w:r w:rsidR="00764470" w:rsidRPr="0020299F">
        <w:rPr>
          <w:rFonts w:cs="Times New Roman"/>
          <w:color w:val="000000" w:themeColor="text1"/>
          <w:szCs w:val="28"/>
        </w:rPr>
        <w:t>, chi phí vận chuyển</w:t>
      </w:r>
      <w:r w:rsidR="003F724F">
        <w:rPr>
          <w:rFonts w:cs="Times New Roman"/>
          <w:color w:val="000000" w:themeColor="text1"/>
          <w:szCs w:val="28"/>
        </w:rPr>
        <w:t>,</w:t>
      </w:r>
      <w:r w:rsidR="00764470" w:rsidRPr="0020299F">
        <w:rPr>
          <w:rFonts w:cs="Times New Roman"/>
          <w:color w:val="000000" w:themeColor="text1"/>
          <w:szCs w:val="28"/>
        </w:rPr>
        <w:t xml:space="preserve"> </w:t>
      </w:r>
      <w:r w:rsidR="003F724F">
        <w:rPr>
          <w:rFonts w:cs="Times New Roman"/>
          <w:color w:val="000000" w:themeColor="text1"/>
          <w:szCs w:val="28"/>
        </w:rPr>
        <w:t xml:space="preserve">cũng như </w:t>
      </w:r>
      <w:r w:rsidR="00764470" w:rsidRPr="0020299F">
        <w:rPr>
          <w:rFonts w:cs="Times New Roman"/>
          <w:color w:val="000000" w:themeColor="text1"/>
          <w:szCs w:val="28"/>
        </w:rPr>
        <w:t xml:space="preserve">việc </w:t>
      </w:r>
      <w:r w:rsidR="003F724F">
        <w:rPr>
          <w:rFonts w:cs="Times New Roman"/>
          <w:color w:val="000000" w:themeColor="text1"/>
          <w:szCs w:val="28"/>
        </w:rPr>
        <w:t xml:space="preserve">một bộ phận </w:t>
      </w:r>
      <w:r w:rsidR="00764470" w:rsidRPr="0020299F">
        <w:rPr>
          <w:rFonts w:cs="Times New Roman"/>
          <w:color w:val="000000" w:themeColor="text1"/>
          <w:szCs w:val="28"/>
        </w:rPr>
        <w:t xml:space="preserve">người tiêu dùng </w:t>
      </w:r>
      <w:r w:rsidR="003F724F">
        <w:rPr>
          <w:rFonts w:cs="Times New Roman"/>
          <w:color w:val="000000" w:themeColor="text1"/>
          <w:szCs w:val="28"/>
        </w:rPr>
        <w:t xml:space="preserve">Hồi giáo thiếu thông tin vào </w:t>
      </w:r>
      <w:r w:rsidR="00764470" w:rsidRPr="0020299F">
        <w:rPr>
          <w:rFonts w:cs="Times New Roman"/>
          <w:color w:val="000000" w:themeColor="text1"/>
          <w:szCs w:val="28"/>
        </w:rPr>
        <w:t xml:space="preserve">sản phẩm </w:t>
      </w:r>
      <w:r w:rsidR="00FF065A">
        <w:rPr>
          <w:rFonts w:cs="Times New Roman"/>
          <w:color w:val="000000" w:themeColor="text1"/>
          <w:szCs w:val="28"/>
        </w:rPr>
        <w:t>H</w:t>
      </w:r>
      <w:r w:rsidR="00764470" w:rsidRPr="0020299F">
        <w:rPr>
          <w:rFonts w:cs="Times New Roman"/>
          <w:color w:val="000000" w:themeColor="text1"/>
          <w:szCs w:val="28"/>
        </w:rPr>
        <w:t xml:space="preserve">alal của </w:t>
      </w:r>
      <w:r w:rsidR="003F724F">
        <w:rPr>
          <w:rFonts w:cs="Times New Roman"/>
          <w:color w:val="000000" w:themeColor="text1"/>
          <w:szCs w:val="28"/>
        </w:rPr>
        <w:t>Thái Lan</w:t>
      </w:r>
      <w:r w:rsidR="00764470" w:rsidRPr="0020299F">
        <w:rPr>
          <w:rFonts w:cs="Times New Roman"/>
          <w:color w:val="000000" w:themeColor="text1"/>
          <w:szCs w:val="28"/>
        </w:rPr>
        <w:t xml:space="preserve">. </w:t>
      </w:r>
      <w:r>
        <w:rPr>
          <w:rFonts w:cs="Times New Roman"/>
          <w:color w:val="000000" w:themeColor="text1"/>
          <w:szCs w:val="28"/>
        </w:rPr>
        <w:t>Vừa qua</w:t>
      </w:r>
      <w:r w:rsidR="00764470" w:rsidRPr="0020299F">
        <w:rPr>
          <w:rFonts w:cs="Times New Roman"/>
          <w:color w:val="000000" w:themeColor="text1"/>
          <w:szCs w:val="28"/>
        </w:rPr>
        <w:t xml:space="preserve">, Thái Lan đã thành lập Cục Halal và Ủy ban Công nghiệp Halal Quốc gia, đồng thời tăng cường </w:t>
      </w:r>
      <w:r>
        <w:rPr>
          <w:rFonts w:cs="Times New Roman"/>
          <w:color w:val="000000" w:themeColor="text1"/>
          <w:szCs w:val="28"/>
        </w:rPr>
        <w:t>hợp tác</w:t>
      </w:r>
      <w:r w:rsidR="00764470" w:rsidRPr="0020299F">
        <w:rPr>
          <w:rFonts w:cs="Times New Roman"/>
          <w:color w:val="000000" w:themeColor="text1"/>
          <w:szCs w:val="28"/>
        </w:rPr>
        <w:t xml:space="preserve"> </w:t>
      </w:r>
      <w:r w:rsidR="003F724F">
        <w:rPr>
          <w:rFonts w:cs="Times New Roman"/>
          <w:color w:val="000000" w:themeColor="text1"/>
          <w:szCs w:val="28"/>
        </w:rPr>
        <w:t xml:space="preserve">Halal </w:t>
      </w:r>
      <w:r w:rsidR="00764470" w:rsidRPr="0020299F">
        <w:rPr>
          <w:rFonts w:cs="Times New Roman"/>
          <w:color w:val="000000" w:themeColor="text1"/>
          <w:szCs w:val="28"/>
        </w:rPr>
        <w:t xml:space="preserve">với </w:t>
      </w:r>
      <w:r w:rsidR="003F724F">
        <w:rPr>
          <w:rFonts w:cs="Times New Roman"/>
          <w:color w:val="000000" w:themeColor="text1"/>
          <w:szCs w:val="28"/>
        </w:rPr>
        <w:t xml:space="preserve">các nước Hồi giáo như </w:t>
      </w:r>
      <w:r w:rsidR="00764470" w:rsidRPr="0020299F">
        <w:rPr>
          <w:rFonts w:cs="Times New Roman"/>
          <w:color w:val="000000" w:themeColor="text1"/>
          <w:szCs w:val="28"/>
        </w:rPr>
        <w:t>Ả Rập Xê</w:t>
      </w:r>
      <w:r w:rsidR="003F724F">
        <w:rPr>
          <w:rFonts w:cs="Times New Roman"/>
          <w:color w:val="000000" w:themeColor="text1"/>
          <w:szCs w:val="28"/>
        </w:rPr>
        <w:t>-u</w:t>
      </w:r>
      <w:r w:rsidR="00764470" w:rsidRPr="0020299F">
        <w:rPr>
          <w:rFonts w:cs="Times New Roman"/>
          <w:color w:val="000000" w:themeColor="text1"/>
          <w:szCs w:val="28"/>
        </w:rPr>
        <w:t xml:space="preserve">t. </w:t>
      </w:r>
    </w:p>
    <w:p w14:paraId="3607955F" w14:textId="77777777" w:rsidR="00D876C3" w:rsidRDefault="000C73B3">
      <w:pPr>
        <w:rPr>
          <w:rFonts w:cs="Times New Roman"/>
          <w:color w:val="000000" w:themeColor="text1"/>
          <w:szCs w:val="28"/>
        </w:rPr>
      </w:pPr>
      <w:bookmarkStart w:id="15" w:name="_heading=h.729nfhdkdw5o" w:colFirst="0" w:colLast="0"/>
      <w:bookmarkEnd w:id="15"/>
      <w:r>
        <w:rPr>
          <w:b/>
          <w:i/>
          <w:iCs/>
        </w:rPr>
        <w:t>Các nước BIMP – EAGA thúc đẩyt</w:t>
      </w:r>
      <w:r w:rsidR="005F3866" w:rsidRPr="000C73B3">
        <w:rPr>
          <w:b/>
          <w:i/>
          <w:iCs/>
        </w:rPr>
        <w:t xml:space="preserve">Thương mại, </w:t>
      </w:r>
      <w:r>
        <w:rPr>
          <w:b/>
          <w:i/>
          <w:iCs/>
        </w:rPr>
        <w:t>đ</w:t>
      </w:r>
      <w:r w:rsidR="005F3866" w:rsidRPr="000C73B3">
        <w:rPr>
          <w:b/>
          <w:i/>
          <w:iCs/>
        </w:rPr>
        <w:t xml:space="preserve">ầu tư và </w:t>
      </w:r>
      <w:r>
        <w:rPr>
          <w:b/>
          <w:i/>
          <w:iCs/>
        </w:rPr>
        <w:t xml:space="preserve">công nghiệp </w:t>
      </w:r>
      <w:r w:rsidR="005F3866" w:rsidRPr="000C73B3">
        <w:rPr>
          <w:b/>
          <w:i/>
          <w:iCs/>
        </w:rPr>
        <w:t>Halal</w:t>
      </w:r>
      <w:r>
        <w:rPr>
          <w:b/>
          <w:i/>
          <w:iCs/>
        </w:rPr>
        <w:t xml:space="preserve">: </w:t>
      </w:r>
      <w:r>
        <w:rPr>
          <w:bCs/>
        </w:rPr>
        <w:t xml:space="preserve">ngày 20/8, </w:t>
      </w:r>
      <w:r w:rsidR="00764470" w:rsidRPr="0020299F">
        <w:rPr>
          <w:rFonts w:cs="Times New Roman"/>
          <w:color w:val="000000" w:themeColor="text1"/>
          <w:szCs w:val="28"/>
        </w:rPr>
        <w:t xml:space="preserve">Hội nghị Thương mại, Đầu tư và </w:t>
      </w:r>
      <w:r>
        <w:rPr>
          <w:rFonts w:cs="Times New Roman"/>
          <w:color w:val="000000" w:themeColor="text1"/>
          <w:szCs w:val="28"/>
        </w:rPr>
        <w:t>n</w:t>
      </w:r>
      <w:r w:rsidR="00764470" w:rsidRPr="0020299F">
        <w:rPr>
          <w:rFonts w:cs="Times New Roman"/>
          <w:color w:val="000000" w:themeColor="text1"/>
          <w:szCs w:val="28"/>
        </w:rPr>
        <w:t xml:space="preserve">gành </w:t>
      </w:r>
      <w:r>
        <w:rPr>
          <w:rFonts w:cs="Times New Roman"/>
          <w:color w:val="000000" w:themeColor="text1"/>
          <w:szCs w:val="28"/>
        </w:rPr>
        <w:t xml:space="preserve">công nghiệp </w:t>
      </w:r>
      <w:r w:rsidR="00764470" w:rsidRPr="0020299F">
        <w:rPr>
          <w:rFonts w:cs="Times New Roman"/>
          <w:color w:val="000000" w:themeColor="text1"/>
          <w:szCs w:val="28"/>
        </w:rPr>
        <w:t>Halal BIMP-EAGA</w:t>
      </w:r>
      <w:r w:rsidR="00C64504">
        <w:rPr>
          <w:rFonts w:cs="Times New Roman"/>
          <w:color w:val="000000" w:themeColor="text1"/>
          <w:szCs w:val="28"/>
        </w:rPr>
        <w:t xml:space="preserve"> </w:t>
      </w:r>
      <w:r>
        <w:rPr>
          <w:rFonts w:cs="Times New Roman"/>
          <w:color w:val="000000" w:themeColor="text1"/>
          <w:szCs w:val="28"/>
        </w:rPr>
        <w:t xml:space="preserve">được tổ chức tại Manila, Philippines với sự tham dự của đại diện các nước Brunei, Indonesia, Malaysia và Philippines. </w:t>
      </w:r>
      <w:r w:rsidR="00C64504">
        <w:rPr>
          <w:rFonts w:cs="Times New Roman"/>
          <w:color w:val="000000" w:themeColor="text1"/>
          <w:szCs w:val="28"/>
        </w:rPr>
        <w:t>Tại hội nghị</w:t>
      </w:r>
      <w:r w:rsidR="00764470" w:rsidRPr="0020299F">
        <w:rPr>
          <w:rFonts w:cs="Times New Roman"/>
          <w:color w:val="000000" w:themeColor="text1"/>
          <w:szCs w:val="28"/>
        </w:rPr>
        <w:t>,</w:t>
      </w:r>
      <w:r w:rsidR="00C64504">
        <w:rPr>
          <w:rFonts w:cs="Times New Roman"/>
          <w:color w:val="000000" w:themeColor="text1"/>
          <w:szCs w:val="28"/>
        </w:rPr>
        <w:t xml:space="preserve"> các bên</w:t>
      </w:r>
      <w:r>
        <w:rPr>
          <w:rFonts w:cs="Times New Roman"/>
          <w:color w:val="000000" w:themeColor="text1"/>
          <w:szCs w:val="28"/>
        </w:rPr>
        <w:t xml:space="preserve"> tham gia</w:t>
      </w:r>
      <w:r w:rsidR="00C64504">
        <w:rPr>
          <w:rFonts w:cs="Times New Roman"/>
          <w:color w:val="000000" w:themeColor="text1"/>
          <w:szCs w:val="28"/>
        </w:rPr>
        <w:t xml:space="preserve"> khẳng định</w:t>
      </w:r>
      <w:r w:rsidR="00764470" w:rsidRPr="0020299F">
        <w:rPr>
          <w:rFonts w:cs="Times New Roman"/>
          <w:color w:val="000000" w:themeColor="text1"/>
          <w:szCs w:val="28"/>
        </w:rPr>
        <w:t xml:space="preserve"> khu vực tư nhân là động lực quan trọng cho phát triển kinh tế và </w:t>
      </w:r>
      <w:r w:rsidR="00C64504">
        <w:rPr>
          <w:rFonts w:cs="Times New Roman"/>
          <w:color w:val="000000" w:themeColor="text1"/>
          <w:szCs w:val="28"/>
        </w:rPr>
        <w:t>thúc đẩy</w:t>
      </w:r>
      <w:r w:rsidR="00764470" w:rsidRPr="0020299F">
        <w:rPr>
          <w:rFonts w:cs="Times New Roman"/>
          <w:color w:val="000000" w:themeColor="text1"/>
          <w:szCs w:val="28"/>
        </w:rPr>
        <w:t xml:space="preserve"> thương mại Halal. Chính phủ Philippines</w:t>
      </w:r>
      <w:r w:rsidR="00C64504">
        <w:rPr>
          <w:rFonts w:cs="Times New Roman"/>
          <w:color w:val="000000" w:themeColor="text1"/>
          <w:szCs w:val="28"/>
        </w:rPr>
        <w:t xml:space="preserve"> </w:t>
      </w:r>
      <w:r w:rsidR="00764470" w:rsidRPr="0020299F">
        <w:rPr>
          <w:rFonts w:cs="Times New Roman"/>
          <w:color w:val="000000" w:themeColor="text1"/>
          <w:szCs w:val="28"/>
        </w:rPr>
        <w:t xml:space="preserve">đã </w:t>
      </w:r>
      <w:r w:rsidR="00C64504">
        <w:rPr>
          <w:rFonts w:cs="Times New Roman"/>
          <w:color w:val="000000" w:themeColor="text1"/>
          <w:szCs w:val="28"/>
        </w:rPr>
        <w:t>đề xuất</w:t>
      </w:r>
      <w:r w:rsidR="00764470" w:rsidRPr="0020299F">
        <w:rPr>
          <w:rFonts w:cs="Times New Roman"/>
          <w:color w:val="000000" w:themeColor="text1"/>
          <w:szCs w:val="28"/>
        </w:rPr>
        <w:t xml:space="preserve"> nhiều sáng kiến, bao gồm Chương trình Phát triển Xuất khẩu Halal, thể hiện cam kết phát triển thị trường </w:t>
      </w:r>
      <w:r w:rsidR="00D876C3">
        <w:rPr>
          <w:rFonts w:cs="Times New Roman"/>
          <w:color w:val="000000" w:themeColor="text1"/>
          <w:szCs w:val="28"/>
        </w:rPr>
        <w:t xml:space="preserve">nhiều tiềm năng </w:t>
      </w:r>
      <w:r w:rsidR="00764470" w:rsidRPr="0020299F">
        <w:rPr>
          <w:rFonts w:cs="Times New Roman"/>
          <w:color w:val="000000" w:themeColor="text1"/>
          <w:szCs w:val="28"/>
        </w:rPr>
        <w:t xml:space="preserve">này. </w:t>
      </w:r>
    </w:p>
    <w:p w14:paraId="0000008D" w14:textId="1A492DDC" w:rsidR="00231E0C" w:rsidRPr="0020299F" w:rsidRDefault="00FF065A">
      <w:pPr>
        <w:rPr>
          <w:rFonts w:cs="Times New Roman"/>
          <w:color w:val="000000" w:themeColor="text1"/>
          <w:szCs w:val="28"/>
        </w:rPr>
      </w:pPr>
      <w:r>
        <w:rPr>
          <w:rFonts w:cs="Times New Roman"/>
          <w:color w:val="000000" w:themeColor="text1"/>
          <w:szCs w:val="28"/>
        </w:rPr>
        <w:t xml:space="preserve">Các nước </w:t>
      </w:r>
      <w:r w:rsidRPr="0020299F">
        <w:rPr>
          <w:rFonts w:cs="Times New Roman"/>
          <w:color w:val="000000" w:themeColor="text1"/>
          <w:szCs w:val="28"/>
        </w:rPr>
        <w:t>Brunei, Indonesia, Malaysia và Philippines</w:t>
      </w:r>
      <w:r w:rsidR="00764470" w:rsidRPr="0020299F">
        <w:rPr>
          <w:rFonts w:cs="Times New Roman"/>
          <w:color w:val="000000" w:themeColor="text1"/>
          <w:szCs w:val="28"/>
        </w:rPr>
        <w:t xml:space="preserve"> có tiềm năng </w:t>
      </w:r>
      <w:r w:rsidR="00D876C3">
        <w:rPr>
          <w:rFonts w:cs="Times New Roman"/>
          <w:color w:val="000000" w:themeColor="text1"/>
          <w:szCs w:val="28"/>
        </w:rPr>
        <w:t xml:space="preserve">phát triển ngành Halal với các chứng chỉ Halal có uy tín và sự gia tăng nhu cầu đối với sản phẩm Halal trong khu vực và trên toàn thế giới. Trong thời gian qua, các nước đã thúc đẩy nhiều hoạt động hợp tác, kết nối về kinh tế, thương mại, đồng thời xác định công nghiệp Halal là một trong những lĩnh vực hợp tác nhiều tiềm năng trong khuôn khổ BIMP – EAGA cũng như ASEAN. </w:t>
      </w:r>
    </w:p>
    <w:p w14:paraId="36A63848" w14:textId="77777777" w:rsidR="0012083C" w:rsidRDefault="00764470" w:rsidP="005D2542">
      <w:pPr>
        <w:pStyle w:val="Heading3"/>
        <w:widowControl/>
        <w:spacing w:before="0"/>
        <w:rPr>
          <w:rFonts w:ascii="Times New Roman" w:hAnsi="Times New Roman" w:cs="Times New Roman"/>
          <w:color w:val="000000" w:themeColor="text1"/>
          <w:sz w:val="28"/>
          <w:szCs w:val="28"/>
        </w:rPr>
      </w:pPr>
      <w:bookmarkStart w:id="16" w:name="_heading=h.27326mi67jxb" w:colFirst="0" w:colLast="0"/>
      <w:bookmarkEnd w:id="16"/>
      <w:r w:rsidRPr="005D2542">
        <w:rPr>
          <w:rFonts w:ascii="Times New Roman" w:hAnsi="Times New Roman" w:cs="Times New Roman"/>
          <w:b/>
          <w:i/>
          <w:iCs/>
          <w:color w:val="000000" w:themeColor="text1"/>
          <w:sz w:val="28"/>
          <w:szCs w:val="28"/>
        </w:rPr>
        <w:t xml:space="preserve">Philippines </w:t>
      </w:r>
      <w:r w:rsidR="00C64504" w:rsidRPr="005D2542">
        <w:rPr>
          <w:rFonts w:ascii="Times New Roman" w:hAnsi="Times New Roman" w:cs="Times New Roman"/>
          <w:b/>
          <w:i/>
          <w:iCs/>
          <w:color w:val="000000" w:themeColor="text1"/>
          <w:sz w:val="28"/>
          <w:szCs w:val="28"/>
        </w:rPr>
        <w:t>tăng cường hợp tác với các nước</w:t>
      </w:r>
      <w:r w:rsidRPr="005D2542">
        <w:rPr>
          <w:rFonts w:ascii="Times New Roman" w:hAnsi="Times New Roman" w:cs="Times New Roman"/>
          <w:b/>
          <w:i/>
          <w:iCs/>
          <w:color w:val="000000" w:themeColor="text1"/>
          <w:sz w:val="28"/>
          <w:szCs w:val="28"/>
        </w:rPr>
        <w:t xml:space="preserve"> </w:t>
      </w:r>
      <w:r w:rsidR="00A12D25" w:rsidRPr="005D2542">
        <w:rPr>
          <w:rFonts w:ascii="Times New Roman" w:hAnsi="Times New Roman" w:cs="Times New Roman"/>
          <w:b/>
          <w:i/>
          <w:iCs/>
          <w:color w:val="000000" w:themeColor="text1"/>
          <w:sz w:val="28"/>
          <w:szCs w:val="28"/>
        </w:rPr>
        <w:t xml:space="preserve">Hồi giáo </w:t>
      </w:r>
      <w:r w:rsidRPr="005D2542">
        <w:rPr>
          <w:rFonts w:ascii="Times New Roman" w:hAnsi="Times New Roman" w:cs="Times New Roman"/>
          <w:b/>
          <w:i/>
          <w:iCs/>
          <w:color w:val="000000" w:themeColor="text1"/>
          <w:sz w:val="28"/>
          <w:szCs w:val="28"/>
        </w:rPr>
        <w:t xml:space="preserve">để thúc đẩy ngành công nghiệp </w:t>
      </w:r>
      <w:r w:rsidR="00C64504" w:rsidRPr="005D2542">
        <w:rPr>
          <w:rFonts w:ascii="Times New Roman" w:hAnsi="Times New Roman" w:cs="Times New Roman"/>
          <w:b/>
          <w:i/>
          <w:iCs/>
          <w:color w:val="000000" w:themeColor="text1"/>
          <w:sz w:val="28"/>
          <w:szCs w:val="28"/>
        </w:rPr>
        <w:t>Halal</w:t>
      </w:r>
      <w:r w:rsidR="005D2542" w:rsidRPr="005D2542">
        <w:rPr>
          <w:rFonts w:ascii="Times New Roman" w:hAnsi="Times New Roman" w:cs="Times New Roman"/>
          <w:b/>
          <w:i/>
          <w:iCs/>
          <w:color w:val="000000" w:themeColor="text1"/>
          <w:sz w:val="28"/>
          <w:szCs w:val="28"/>
        </w:rPr>
        <w:t xml:space="preserve">: </w:t>
      </w:r>
      <w:r w:rsidRPr="005D2542">
        <w:rPr>
          <w:rFonts w:ascii="Times New Roman" w:hAnsi="Times New Roman" w:cs="Times New Roman"/>
          <w:color w:val="000000" w:themeColor="text1"/>
          <w:sz w:val="28"/>
          <w:szCs w:val="28"/>
        </w:rPr>
        <w:t xml:space="preserve">Philippines đang </w:t>
      </w:r>
      <w:r w:rsidR="00417F90">
        <w:rPr>
          <w:rFonts w:ascii="Times New Roman" w:hAnsi="Times New Roman" w:cs="Times New Roman"/>
          <w:color w:val="000000" w:themeColor="text1"/>
          <w:sz w:val="28"/>
          <w:szCs w:val="28"/>
        </w:rPr>
        <w:t>chú tọng</w:t>
      </w:r>
      <w:r w:rsidRPr="005D2542">
        <w:rPr>
          <w:rFonts w:ascii="Times New Roman" w:hAnsi="Times New Roman" w:cs="Times New Roman"/>
          <w:color w:val="000000" w:themeColor="text1"/>
          <w:sz w:val="28"/>
          <w:szCs w:val="28"/>
        </w:rPr>
        <w:t xml:space="preserve"> xây dựng quan hệ đối tác với các quốc gia </w:t>
      </w:r>
      <w:r w:rsidR="00A12D25" w:rsidRPr="005D2542">
        <w:rPr>
          <w:rFonts w:ascii="Times New Roman" w:hAnsi="Times New Roman" w:cs="Times New Roman"/>
          <w:color w:val="000000" w:themeColor="text1"/>
          <w:sz w:val="28"/>
          <w:szCs w:val="28"/>
        </w:rPr>
        <w:t>Hồi giáo</w:t>
      </w:r>
      <w:r w:rsidRPr="005D2542">
        <w:rPr>
          <w:rFonts w:ascii="Times New Roman" w:hAnsi="Times New Roman" w:cs="Times New Roman"/>
          <w:color w:val="000000" w:themeColor="text1"/>
          <w:sz w:val="28"/>
          <w:szCs w:val="28"/>
        </w:rPr>
        <w:t>, đặc biệt là Ả</w:t>
      </w:r>
      <w:r w:rsidR="00417F90">
        <w:rPr>
          <w:rFonts w:ascii="Times New Roman" w:hAnsi="Times New Roman" w:cs="Times New Roman"/>
          <w:color w:val="000000" w:themeColor="text1"/>
          <w:sz w:val="28"/>
          <w:szCs w:val="28"/>
        </w:rPr>
        <w:t>-r</w:t>
      </w:r>
      <w:r w:rsidRPr="005D2542">
        <w:rPr>
          <w:rFonts w:ascii="Times New Roman" w:hAnsi="Times New Roman" w:cs="Times New Roman"/>
          <w:color w:val="000000" w:themeColor="text1"/>
          <w:sz w:val="28"/>
          <w:szCs w:val="28"/>
        </w:rPr>
        <w:t>ập Xê</w:t>
      </w:r>
      <w:r w:rsidR="00417F90">
        <w:rPr>
          <w:rFonts w:ascii="Times New Roman" w:hAnsi="Times New Roman" w:cs="Times New Roman"/>
          <w:color w:val="000000" w:themeColor="text1"/>
          <w:sz w:val="28"/>
          <w:szCs w:val="28"/>
        </w:rPr>
        <w:t>-ú</w:t>
      </w:r>
      <w:r w:rsidRPr="005D2542">
        <w:rPr>
          <w:rFonts w:ascii="Times New Roman" w:hAnsi="Times New Roman" w:cs="Times New Roman"/>
          <w:color w:val="000000" w:themeColor="text1"/>
          <w:sz w:val="28"/>
          <w:szCs w:val="28"/>
        </w:rPr>
        <w:t xml:space="preserve">t, nhằm thúc đẩy đầu tư nước ngoài và tạo cơ hội việc làm trong lĩnh vực Halal, từ đó hỗ trợ tăng trưởng kinh tế. Chính phủ </w:t>
      </w:r>
      <w:r w:rsidR="0012083C">
        <w:rPr>
          <w:rFonts w:ascii="Times New Roman" w:hAnsi="Times New Roman" w:cs="Times New Roman"/>
          <w:color w:val="000000" w:themeColor="text1"/>
          <w:sz w:val="28"/>
          <w:szCs w:val="28"/>
        </w:rPr>
        <w:t xml:space="preserve">Philippines </w:t>
      </w:r>
      <w:r w:rsidRPr="005D2542">
        <w:rPr>
          <w:rFonts w:ascii="Times New Roman" w:hAnsi="Times New Roman" w:cs="Times New Roman"/>
          <w:color w:val="000000" w:themeColor="text1"/>
          <w:sz w:val="28"/>
          <w:szCs w:val="28"/>
        </w:rPr>
        <w:t>đã thành lập Cơ quan Quốc gia về Các Vấn đề Hồi giáo và Văn hóa (NCMF) để nâng cao chất lượng quản lý ngành Halal, đồng thời hợp tác với các tổ chức quốc tế nhằm đảm bảo tiêu chuẩn xuất khẩu</w:t>
      </w:r>
      <w:r w:rsidR="0012083C">
        <w:rPr>
          <w:rFonts w:ascii="Times New Roman" w:hAnsi="Times New Roman" w:cs="Times New Roman"/>
          <w:color w:val="000000" w:themeColor="text1"/>
          <w:sz w:val="28"/>
          <w:szCs w:val="28"/>
        </w:rPr>
        <w:t xml:space="preserve"> Halal</w:t>
      </w:r>
      <w:r w:rsidRPr="005D2542">
        <w:rPr>
          <w:rFonts w:ascii="Times New Roman" w:hAnsi="Times New Roman" w:cs="Times New Roman"/>
          <w:color w:val="000000" w:themeColor="text1"/>
          <w:sz w:val="28"/>
          <w:szCs w:val="28"/>
        </w:rPr>
        <w:t xml:space="preserve">. </w:t>
      </w:r>
    </w:p>
    <w:p w14:paraId="5BAD24A1" w14:textId="77777777" w:rsidR="0012083C" w:rsidRPr="0012083C" w:rsidRDefault="0012083C" w:rsidP="005D2542">
      <w:pPr>
        <w:pStyle w:val="Heading3"/>
        <w:widowControl/>
        <w:spacing w:before="0"/>
        <w:rPr>
          <w:rFonts w:ascii="Times New Roman" w:hAnsi="Times New Roman" w:cs="Times New Roman"/>
          <w:color w:val="000000" w:themeColor="text1"/>
          <w:sz w:val="20"/>
          <w:szCs w:val="20"/>
        </w:rPr>
      </w:pPr>
    </w:p>
    <w:p w14:paraId="00000091" w14:textId="46EA1411" w:rsidR="00231E0C" w:rsidRPr="005D2542" w:rsidRDefault="00764470" w:rsidP="005D2542">
      <w:pPr>
        <w:pStyle w:val="Heading3"/>
        <w:widowControl/>
        <w:spacing w:before="0"/>
        <w:rPr>
          <w:rFonts w:ascii="Times New Roman" w:hAnsi="Times New Roman" w:cs="Times New Roman"/>
          <w:color w:val="000000" w:themeColor="text1"/>
          <w:sz w:val="28"/>
          <w:szCs w:val="28"/>
        </w:rPr>
      </w:pPr>
      <w:r w:rsidRPr="005D2542">
        <w:rPr>
          <w:rFonts w:ascii="Times New Roman" w:hAnsi="Times New Roman" w:cs="Times New Roman"/>
          <w:color w:val="000000" w:themeColor="text1"/>
          <w:sz w:val="28"/>
          <w:szCs w:val="28"/>
        </w:rPr>
        <w:t xml:space="preserve">Philippines </w:t>
      </w:r>
      <w:r w:rsidR="00C64504" w:rsidRPr="005D2542">
        <w:rPr>
          <w:rFonts w:ascii="Times New Roman" w:hAnsi="Times New Roman" w:cs="Times New Roman"/>
          <w:color w:val="000000" w:themeColor="text1"/>
          <w:sz w:val="28"/>
          <w:szCs w:val="28"/>
        </w:rPr>
        <w:t>đặt mục tiêu</w:t>
      </w:r>
      <w:r w:rsidRPr="005D2542">
        <w:rPr>
          <w:rFonts w:ascii="Times New Roman" w:hAnsi="Times New Roman" w:cs="Times New Roman"/>
          <w:color w:val="000000" w:themeColor="text1"/>
          <w:sz w:val="28"/>
          <w:szCs w:val="28"/>
        </w:rPr>
        <w:t xml:space="preserve"> thu hút 4 tỷ USD</w:t>
      </w:r>
      <w:r w:rsidR="00C64504" w:rsidRPr="005D2542">
        <w:rPr>
          <w:rFonts w:ascii="Times New Roman" w:hAnsi="Times New Roman" w:cs="Times New Roman"/>
          <w:color w:val="000000" w:themeColor="text1"/>
          <w:sz w:val="28"/>
          <w:szCs w:val="28"/>
        </w:rPr>
        <w:t xml:space="preserve"> </w:t>
      </w:r>
      <w:r w:rsidRPr="005D2542">
        <w:rPr>
          <w:rFonts w:ascii="Times New Roman" w:hAnsi="Times New Roman" w:cs="Times New Roman"/>
          <w:color w:val="000000" w:themeColor="text1"/>
          <w:sz w:val="28"/>
          <w:szCs w:val="28"/>
        </w:rPr>
        <w:t>đầu tư vào ngành Halal đến năm 2028, không chỉ trong lĩnh vực thực phẩm mà còn mở rộng sang mỹ phẩm, dược phẩm, du lịch và thời trang Halal. Kế hoạch này dự kiến sẽ tạo ra 120.000 việc làm, củng cố thêm vị thế Philippines như một trung tâm Halal khu vực châu Á - Thái Bình Dương</w:t>
      </w:r>
      <w:r w:rsidR="0012083C">
        <w:rPr>
          <w:rFonts w:ascii="Times New Roman" w:hAnsi="Times New Roman" w:cs="Times New Roman"/>
          <w:color w:val="000000" w:themeColor="text1"/>
          <w:sz w:val="28"/>
          <w:szCs w:val="28"/>
        </w:rPr>
        <w:t xml:space="preserve"> những năm tới</w:t>
      </w:r>
      <w:r w:rsidRPr="005D2542">
        <w:rPr>
          <w:rFonts w:ascii="Times New Roman" w:hAnsi="Times New Roman" w:cs="Times New Roman"/>
          <w:color w:val="000000" w:themeColor="text1"/>
          <w:sz w:val="28"/>
          <w:szCs w:val="28"/>
        </w:rPr>
        <w:t xml:space="preserve">. Tuy nhiên, để đạt được </w:t>
      </w:r>
      <w:r w:rsidR="0012083C">
        <w:rPr>
          <w:rFonts w:ascii="Times New Roman" w:hAnsi="Times New Roman" w:cs="Times New Roman"/>
          <w:color w:val="000000" w:themeColor="text1"/>
          <w:sz w:val="28"/>
          <w:szCs w:val="28"/>
        </w:rPr>
        <w:t>mục tiêu này</w:t>
      </w:r>
      <w:r w:rsidRPr="005D2542">
        <w:rPr>
          <w:rFonts w:ascii="Times New Roman" w:hAnsi="Times New Roman" w:cs="Times New Roman"/>
          <w:color w:val="000000" w:themeColor="text1"/>
          <w:sz w:val="28"/>
          <w:szCs w:val="28"/>
        </w:rPr>
        <w:t>, Philippines cần tiếp tục cải thiện cơ sở hạ tầng và áp dụng các tiêu chuẩn quốc tế chặt chẽ</w:t>
      </w:r>
      <w:r w:rsidR="0012083C">
        <w:rPr>
          <w:rFonts w:ascii="Times New Roman" w:hAnsi="Times New Roman" w:cs="Times New Roman"/>
          <w:color w:val="000000" w:themeColor="text1"/>
          <w:sz w:val="28"/>
          <w:szCs w:val="28"/>
        </w:rPr>
        <w:t xml:space="preserve"> trong phát triển ngành Halal quốc gia</w:t>
      </w:r>
      <w:r w:rsidRPr="005D2542">
        <w:rPr>
          <w:rFonts w:ascii="Times New Roman" w:hAnsi="Times New Roman" w:cs="Times New Roman"/>
          <w:color w:val="000000" w:themeColor="text1"/>
          <w:sz w:val="28"/>
          <w:szCs w:val="28"/>
        </w:rPr>
        <w:t>.</w:t>
      </w:r>
    </w:p>
    <w:p w14:paraId="710E5962" w14:textId="77777777" w:rsidR="00387C84" w:rsidRDefault="00387C84">
      <w:pPr>
        <w:rPr>
          <w:rFonts w:cs="Times New Roman"/>
          <w:b/>
          <w:color w:val="000000" w:themeColor="text1"/>
          <w:spacing w:val="-16"/>
          <w:szCs w:val="28"/>
        </w:rPr>
      </w:pPr>
      <w:bookmarkStart w:id="17" w:name="_heading=h.kk97kg4gl62c" w:colFirst="0" w:colLast="0"/>
      <w:bookmarkEnd w:id="17"/>
      <w:r>
        <w:rPr>
          <w:rFonts w:cs="Times New Roman"/>
          <w:color w:val="000000" w:themeColor="text1"/>
          <w:szCs w:val="28"/>
        </w:rPr>
        <w:br w:type="page"/>
      </w:r>
    </w:p>
    <w:p w14:paraId="4E87F9A4" w14:textId="20891AA5" w:rsidR="00387C84" w:rsidRDefault="00764470" w:rsidP="00387C84">
      <w:pPr>
        <w:pStyle w:val="Heading1"/>
        <w:spacing w:before="120"/>
        <w:ind w:firstLine="0"/>
        <w:rPr>
          <w:rFonts w:cs="Times New Roman"/>
          <w:color w:val="000000" w:themeColor="text1"/>
          <w:szCs w:val="28"/>
        </w:rPr>
      </w:pPr>
      <w:r w:rsidRPr="0020299F">
        <w:rPr>
          <w:rFonts w:cs="Times New Roman"/>
          <w:color w:val="000000" w:themeColor="text1"/>
          <w:szCs w:val="28"/>
        </w:rPr>
        <w:t xml:space="preserve">PHẦN 4: </w:t>
      </w:r>
      <w:r w:rsidR="008300BB">
        <w:rPr>
          <w:rFonts w:cs="Times New Roman"/>
          <w:color w:val="000000" w:themeColor="text1"/>
          <w:szCs w:val="28"/>
        </w:rPr>
        <w:t>CƠ HỘI GIAO THƯƠNG</w:t>
      </w:r>
    </w:p>
    <w:p w14:paraId="46D000D6" w14:textId="38CCCF60" w:rsidR="008300BB" w:rsidRPr="00B97F84" w:rsidRDefault="008E274A" w:rsidP="008300BB">
      <w:pPr>
        <w:ind w:firstLine="0"/>
        <w:rPr>
          <w:bCs/>
        </w:rPr>
      </w:pPr>
      <w:sdt>
        <w:sdtPr>
          <w:rPr>
            <w:rFonts w:cs="Times New Roman"/>
            <w:bCs/>
            <w:szCs w:val="28"/>
          </w:rPr>
          <w:tag w:val="goog_rdk_19"/>
          <w:id w:val="-876535580"/>
        </w:sdtPr>
        <w:sdtEndPr/>
        <w:sdtContent>
          <w:r w:rsidR="008300BB" w:rsidRPr="00B97F84">
            <w:rPr>
              <w:rFonts w:cs="Times New Roman"/>
              <w:bCs/>
              <w:szCs w:val="28"/>
            </w:rPr>
            <w:t xml:space="preserve">HỒ SƠ </w:t>
          </w:r>
          <w:r w:rsidR="00B97F84" w:rsidRPr="00B97F84">
            <w:rPr>
              <w:rFonts w:cs="Times New Roman"/>
              <w:bCs/>
              <w:szCs w:val="28"/>
            </w:rPr>
            <w:t xml:space="preserve">ĐẦU TƯ </w:t>
          </w:r>
          <w:r w:rsidR="008300BB" w:rsidRPr="00B97F84">
            <w:rPr>
              <w:rFonts w:cs="Times New Roman"/>
              <w:bCs/>
              <w:szCs w:val="28"/>
            </w:rPr>
            <w:t>THỊ TRƯỜNG BRUNEI DARUSSALAM</w:t>
          </w:r>
        </w:sdtContent>
      </w:sdt>
    </w:p>
    <w:p w14:paraId="633E89DC" w14:textId="5B62B221" w:rsidR="00B97F84" w:rsidRDefault="00B97F84" w:rsidP="007A43B0">
      <w:pPr>
        <w:spacing w:before="0"/>
        <w:rPr>
          <w:rFonts w:cs="Times New Roman"/>
          <w:szCs w:val="28"/>
        </w:rPr>
      </w:pPr>
      <w:r>
        <w:rPr>
          <w:rFonts w:cs="Times New Roman"/>
          <w:i/>
          <w:iCs/>
          <w:szCs w:val="28"/>
        </w:rPr>
        <w:t xml:space="preserve">Vừa qua, Hội đồng </w:t>
      </w:r>
      <w:r w:rsidR="00673043">
        <w:rPr>
          <w:rFonts w:cs="Times New Roman"/>
          <w:i/>
          <w:iCs/>
          <w:szCs w:val="28"/>
        </w:rPr>
        <w:t>P</w:t>
      </w:r>
      <w:r>
        <w:rPr>
          <w:rFonts w:cs="Times New Roman"/>
          <w:i/>
          <w:iCs/>
          <w:szCs w:val="28"/>
        </w:rPr>
        <w:t>hát triển kinh tế Brunei (BEDB) xây dựng tài liệu quảng bá về môi trường đầu tư tại Brunei Darussalam</w:t>
      </w:r>
      <w:r w:rsidR="00DE4FF6">
        <w:rPr>
          <w:rFonts w:cs="Times New Roman"/>
          <w:i/>
          <w:iCs/>
          <w:szCs w:val="28"/>
        </w:rPr>
        <w:t xml:space="preserve"> để gửi tới các nhà đầu tư tại khu vực Trung Đông và các nước</w:t>
      </w:r>
      <w:r>
        <w:rPr>
          <w:rFonts w:cs="Times New Roman"/>
          <w:i/>
          <w:iCs/>
          <w:szCs w:val="28"/>
        </w:rPr>
        <w:t xml:space="preserve">. Bản tin Kinh tế </w:t>
      </w:r>
      <w:r w:rsidR="00DE4FF6">
        <w:rPr>
          <w:rFonts w:cs="Times New Roman"/>
          <w:i/>
          <w:iCs/>
          <w:szCs w:val="28"/>
        </w:rPr>
        <w:t xml:space="preserve">trân trọng giới thiệu một số thông tin chính về môi trường đầu tư tại Brunei trong tài liệu quảng bá. </w:t>
      </w:r>
    </w:p>
    <w:p w14:paraId="672836B5" w14:textId="77777777" w:rsidR="00DE4FF6" w:rsidRDefault="00387C84" w:rsidP="007A43B0">
      <w:pPr>
        <w:spacing w:before="0"/>
        <w:rPr>
          <w:rFonts w:cs="Times New Roman"/>
          <w:szCs w:val="28"/>
        </w:rPr>
      </w:pPr>
      <w:r w:rsidRPr="00153117">
        <w:rPr>
          <w:rFonts w:cs="Times New Roman"/>
          <w:szCs w:val="28"/>
        </w:rPr>
        <w:t xml:space="preserve">Brunei Darussalam </w:t>
      </w:r>
      <w:r>
        <w:rPr>
          <w:rFonts w:cs="Times New Roman"/>
          <w:szCs w:val="28"/>
        </w:rPr>
        <w:t xml:space="preserve">(Brunei) </w:t>
      </w:r>
      <w:r w:rsidRPr="00153117">
        <w:rPr>
          <w:rFonts w:cs="Times New Roman"/>
          <w:szCs w:val="28"/>
        </w:rPr>
        <w:t>có diện tích 5,765 km²</w:t>
      </w:r>
      <w:r w:rsidR="00A74D4B">
        <w:rPr>
          <w:rFonts w:cs="Times New Roman"/>
          <w:szCs w:val="28"/>
        </w:rPr>
        <w:t xml:space="preserve"> và có v</w:t>
      </w:r>
      <w:r w:rsidRPr="00153117">
        <w:rPr>
          <w:rFonts w:cs="Times New Roman"/>
          <w:szCs w:val="28"/>
        </w:rPr>
        <w:t xml:space="preserve">ị trí chiến </w:t>
      </w:r>
      <w:r w:rsidR="00A74D4B">
        <w:rPr>
          <w:rFonts w:cs="Times New Roman"/>
          <w:szCs w:val="28"/>
        </w:rPr>
        <w:t xml:space="preserve">lược, </w:t>
      </w:r>
      <w:r w:rsidRPr="00153117">
        <w:rPr>
          <w:rFonts w:cs="Times New Roman"/>
          <w:szCs w:val="28"/>
        </w:rPr>
        <w:t>chỉ cách các thành phố</w:t>
      </w:r>
      <w:r w:rsidR="00DE4FF6">
        <w:rPr>
          <w:rFonts w:cs="Times New Roman"/>
          <w:szCs w:val="28"/>
        </w:rPr>
        <w:t xml:space="preserve"> lớn</w:t>
      </w:r>
      <w:r w:rsidRPr="00153117">
        <w:rPr>
          <w:rFonts w:cs="Times New Roman"/>
          <w:szCs w:val="28"/>
        </w:rPr>
        <w:t xml:space="preserve"> </w:t>
      </w:r>
      <w:r w:rsidR="00DE4FF6">
        <w:rPr>
          <w:rFonts w:cs="Times New Roman"/>
          <w:szCs w:val="28"/>
        </w:rPr>
        <w:t xml:space="preserve">của các nước </w:t>
      </w:r>
      <w:r w:rsidRPr="00153117">
        <w:rPr>
          <w:rFonts w:cs="Times New Roman"/>
          <w:szCs w:val="28"/>
        </w:rPr>
        <w:t>ASEAN một ch</w:t>
      </w:r>
      <w:r w:rsidR="00DE4FF6">
        <w:rPr>
          <w:rFonts w:cs="Times New Roman"/>
          <w:szCs w:val="28"/>
        </w:rPr>
        <w:t xml:space="preserve">ặng </w:t>
      </w:r>
      <w:r w:rsidRPr="00153117">
        <w:rPr>
          <w:rFonts w:cs="Times New Roman"/>
          <w:szCs w:val="28"/>
        </w:rPr>
        <w:t xml:space="preserve">bay ngắn và được kết nối </w:t>
      </w:r>
      <w:r w:rsidR="00DE4FF6">
        <w:rPr>
          <w:rFonts w:cs="Times New Roman"/>
          <w:szCs w:val="28"/>
        </w:rPr>
        <w:t xml:space="preserve">đường biển thông qua các tuyến hàng hải đang được mở rộng từ cảng biển Muara (Brunei). </w:t>
      </w:r>
    </w:p>
    <w:p w14:paraId="55986955" w14:textId="3505A3F9" w:rsidR="00756594" w:rsidRDefault="007A43B0" w:rsidP="007A43B0">
      <w:pPr>
        <w:spacing w:before="0"/>
        <w:rPr>
          <w:rFonts w:cs="Times New Roman"/>
          <w:szCs w:val="28"/>
        </w:rPr>
      </w:pPr>
      <w:r>
        <w:rPr>
          <w:rFonts w:cs="Times New Roman"/>
          <w:szCs w:val="28"/>
        </w:rPr>
        <w:t xml:space="preserve">Brunei </w:t>
      </w:r>
      <w:r w:rsidR="00DE4FF6">
        <w:rPr>
          <w:rFonts w:cs="Times New Roman"/>
          <w:szCs w:val="28"/>
        </w:rPr>
        <w:t xml:space="preserve">có khung pháp lý </w:t>
      </w:r>
      <w:r w:rsidRPr="00153117">
        <w:rPr>
          <w:rFonts w:cs="Times New Roman"/>
          <w:szCs w:val="28"/>
        </w:rPr>
        <w:t xml:space="preserve">phù hợp với tiêu chuẩn của </w:t>
      </w:r>
      <w:r w:rsidR="00DE4FF6">
        <w:rPr>
          <w:rFonts w:cs="Times New Roman"/>
          <w:szCs w:val="28"/>
        </w:rPr>
        <w:t>K</w:t>
      </w:r>
      <w:r w:rsidRPr="00153117">
        <w:rPr>
          <w:rFonts w:cs="Times New Roman"/>
          <w:szCs w:val="28"/>
        </w:rPr>
        <w:t xml:space="preserve">hối </w:t>
      </w:r>
      <w:r w:rsidR="00DE4FF6">
        <w:rPr>
          <w:rFonts w:cs="Times New Roman"/>
          <w:szCs w:val="28"/>
        </w:rPr>
        <w:t>T</w:t>
      </w:r>
      <w:r w:rsidRPr="00153117">
        <w:rPr>
          <w:rFonts w:cs="Times New Roman"/>
          <w:szCs w:val="28"/>
        </w:rPr>
        <w:t xml:space="preserve">hịnh vượng chung và </w:t>
      </w:r>
      <w:r w:rsidR="00DE4FF6">
        <w:rPr>
          <w:rFonts w:cs="Times New Roman"/>
          <w:szCs w:val="28"/>
        </w:rPr>
        <w:t xml:space="preserve">có </w:t>
      </w:r>
      <w:r w:rsidRPr="00153117">
        <w:rPr>
          <w:rFonts w:cs="Times New Roman"/>
          <w:szCs w:val="28"/>
        </w:rPr>
        <w:t>lực lượng lao động trình độ cao</w:t>
      </w:r>
      <w:r w:rsidR="00DE4FF6">
        <w:rPr>
          <w:rFonts w:cs="Times New Roman"/>
          <w:szCs w:val="28"/>
        </w:rPr>
        <w:t xml:space="preserve">, sử dụng tiếng Anh như ngôn ngữ phổ biến. </w:t>
      </w:r>
    </w:p>
    <w:p w14:paraId="31826932" w14:textId="33F5BFEC" w:rsidR="00387C84" w:rsidRPr="00153117" w:rsidRDefault="007A43B0" w:rsidP="007A43B0">
      <w:pPr>
        <w:spacing w:before="0"/>
        <w:rPr>
          <w:rFonts w:cs="Times New Roman"/>
          <w:szCs w:val="28"/>
        </w:rPr>
      </w:pPr>
      <w:r w:rsidRPr="00153117">
        <w:rPr>
          <w:rFonts w:cs="Times New Roman"/>
          <w:szCs w:val="28"/>
        </w:rPr>
        <w:t xml:space="preserve">Brunei chú trọng </w:t>
      </w:r>
      <w:r>
        <w:rPr>
          <w:rFonts w:cs="Times New Roman"/>
          <w:szCs w:val="28"/>
        </w:rPr>
        <w:t>thúc đẩy</w:t>
      </w:r>
      <w:r w:rsidRPr="00153117">
        <w:rPr>
          <w:rFonts w:cs="Times New Roman"/>
          <w:szCs w:val="28"/>
        </w:rPr>
        <w:t xml:space="preserve"> quan hệ thương mại với các nước thông qua các hiệp định</w:t>
      </w:r>
      <w:r>
        <w:rPr>
          <w:rFonts w:cs="Times New Roman"/>
          <w:szCs w:val="28"/>
        </w:rPr>
        <w:t xml:space="preserve"> tự do thương mại</w:t>
      </w:r>
      <w:r w:rsidRPr="00153117">
        <w:rPr>
          <w:rFonts w:cs="Times New Roman"/>
          <w:szCs w:val="28"/>
        </w:rPr>
        <w:t xml:space="preserve"> quan trọng như CPTPP và RCEP. Brunei có chính sách ưu đãi thu hút đầu tư như </w:t>
      </w:r>
      <w:r w:rsidR="00673043">
        <w:rPr>
          <w:rFonts w:cs="Times New Roman"/>
          <w:szCs w:val="28"/>
        </w:rPr>
        <w:t xml:space="preserve">trao </w:t>
      </w:r>
      <w:r w:rsidRPr="00153117">
        <w:rPr>
          <w:rFonts w:cs="Times New Roman"/>
          <w:szCs w:val="28"/>
        </w:rPr>
        <w:t xml:space="preserve">quyền sở hữu doanh nghiệp hoàn toàn cho người nước ngoài, thuế thu nhập cá nhân bằng không, thuế doanh nghiệp thấp, sự ổn định chính trị, ít </w:t>
      </w:r>
      <w:r w:rsidR="00673043">
        <w:rPr>
          <w:rFonts w:cs="Times New Roman"/>
          <w:szCs w:val="28"/>
        </w:rPr>
        <w:t xml:space="preserve">chịu ảnh hưởng bởi </w:t>
      </w:r>
      <w:r w:rsidRPr="00153117">
        <w:rPr>
          <w:rFonts w:cs="Times New Roman"/>
          <w:szCs w:val="28"/>
        </w:rPr>
        <w:t>thiên tai và cam kết bảo vệ môi trường. Hội đồng Phát triển Kinh tế Brunei (BEDB) là cơ quan đầu mối quản lý đầu tư vào Brunei.</w:t>
      </w:r>
    </w:p>
    <w:p w14:paraId="62E5714B" w14:textId="10E359E3" w:rsidR="00756594" w:rsidRDefault="00756594" w:rsidP="00756594">
      <w:pPr>
        <w:spacing w:before="0"/>
        <w:rPr>
          <w:rFonts w:cs="Times New Roman"/>
          <w:szCs w:val="28"/>
        </w:rPr>
      </w:pPr>
      <w:r w:rsidRPr="00153117">
        <w:rPr>
          <w:rFonts w:cs="Times New Roman"/>
          <w:szCs w:val="28"/>
        </w:rPr>
        <w:t xml:space="preserve">Brunei </w:t>
      </w:r>
      <w:r w:rsidR="008300BB">
        <w:rPr>
          <w:rFonts w:cs="Times New Roman"/>
          <w:szCs w:val="28"/>
        </w:rPr>
        <w:t xml:space="preserve">hiện </w:t>
      </w:r>
      <w:r w:rsidRPr="00153117">
        <w:rPr>
          <w:rFonts w:cs="Times New Roman"/>
          <w:szCs w:val="28"/>
        </w:rPr>
        <w:t xml:space="preserve">đang </w:t>
      </w:r>
      <w:r>
        <w:rPr>
          <w:rFonts w:cs="Times New Roman"/>
          <w:szCs w:val="28"/>
        </w:rPr>
        <w:t>tích cực triển khai</w:t>
      </w:r>
      <w:r w:rsidRPr="00153117">
        <w:rPr>
          <w:rFonts w:cs="Times New Roman"/>
          <w:szCs w:val="28"/>
        </w:rPr>
        <w:t xml:space="preserve"> Tầm nhìn 2035</w:t>
      </w:r>
      <w:r>
        <w:rPr>
          <w:rFonts w:cs="Times New Roman"/>
          <w:szCs w:val="28"/>
        </w:rPr>
        <w:t xml:space="preserve"> nhằm </w:t>
      </w:r>
      <w:r w:rsidRPr="00153117">
        <w:rPr>
          <w:rFonts w:cs="Times New Roman"/>
          <w:szCs w:val="28"/>
        </w:rPr>
        <w:t xml:space="preserve">đa dạng hóa nền kinh tế, tập trung vào năm lĩnh vực chính: dầu khí hạ nguồn, sản xuất thực phẩm, du lịch, dịch vụ (bao gồm hàng không và hàng hải), và công nghệ thông tin và truyền thông (ICT). </w:t>
      </w:r>
    </w:p>
    <w:p w14:paraId="340504AD" w14:textId="77777777" w:rsidR="00AD11C1" w:rsidRPr="00153117" w:rsidRDefault="00AD11C1" w:rsidP="00AD11C1">
      <w:pPr>
        <w:rPr>
          <w:rFonts w:cs="Times New Roman"/>
          <w:b/>
          <w:szCs w:val="28"/>
        </w:rPr>
      </w:pPr>
      <w:r w:rsidRPr="00153117">
        <w:rPr>
          <w:rFonts w:cs="Times New Roman"/>
          <w:b/>
          <w:szCs w:val="28"/>
        </w:rPr>
        <w:t>Ngành công nghiệp</w:t>
      </w:r>
      <w:r>
        <w:rPr>
          <w:rFonts w:cs="Times New Roman"/>
          <w:b/>
          <w:szCs w:val="28"/>
        </w:rPr>
        <w:t xml:space="preserve"> dầu khí hạ nguồn</w:t>
      </w:r>
      <w:r w:rsidRPr="00153117">
        <w:rPr>
          <w:rFonts w:cs="Times New Roman"/>
          <w:b/>
          <w:szCs w:val="28"/>
        </w:rPr>
        <w:t xml:space="preserve"> </w:t>
      </w:r>
    </w:p>
    <w:p w14:paraId="2E02BB54" w14:textId="5EA3EEAF" w:rsidR="00BB0A98" w:rsidRDefault="00BB0A98" w:rsidP="000E7C12">
      <w:pPr>
        <w:rPr>
          <w:rFonts w:cs="Times New Roman"/>
          <w:szCs w:val="28"/>
        </w:rPr>
      </w:pPr>
      <w:r>
        <w:rPr>
          <w:rFonts w:cs="Times New Roman"/>
          <w:szCs w:val="28"/>
        </w:rPr>
        <w:t>Ngành lọc hóa dầu của Brunei có đ</w:t>
      </w:r>
      <w:r w:rsidR="000E7C12">
        <w:rPr>
          <w:rFonts w:cs="Times New Roman"/>
          <w:szCs w:val="28"/>
        </w:rPr>
        <w:t xml:space="preserve">ộng lực chính là </w:t>
      </w:r>
      <w:r w:rsidR="00311600">
        <w:rPr>
          <w:rFonts w:cs="Times New Roman"/>
          <w:szCs w:val="28"/>
        </w:rPr>
        <w:t xml:space="preserve">dự án </w:t>
      </w:r>
      <w:r w:rsidR="000E7C12" w:rsidRPr="000E7C12">
        <w:rPr>
          <w:rFonts w:cs="Times New Roman"/>
          <w:szCs w:val="28"/>
        </w:rPr>
        <w:t>Khu liên hợp lọc hóa dầu Pulau Muara Besar (PMB)</w:t>
      </w:r>
      <w:r>
        <w:rPr>
          <w:rFonts w:cs="Times New Roman"/>
          <w:szCs w:val="28"/>
        </w:rPr>
        <w:t xml:space="preserve">. </w:t>
      </w:r>
      <w:r w:rsidR="0021793D">
        <w:rPr>
          <w:rFonts w:cs="Times New Roman"/>
          <w:szCs w:val="28"/>
        </w:rPr>
        <w:t>T</w:t>
      </w:r>
      <w:r w:rsidR="000E7C12" w:rsidRPr="000E7C12">
        <w:rPr>
          <w:rFonts w:cs="Times New Roman"/>
          <w:szCs w:val="28"/>
        </w:rPr>
        <w:t xml:space="preserve">ừ khi đi vào hoạt động năm 2019, </w:t>
      </w:r>
      <w:r w:rsidR="00311600">
        <w:rPr>
          <w:rFonts w:cs="Times New Roman"/>
          <w:szCs w:val="28"/>
        </w:rPr>
        <w:t xml:space="preserve">dự án đã </w:t>
      </w:r>
      <w:r w:rsidR="000E7C12" w:rsidRPr="000E7C12">
        <w:rPr>
          <w:rFonts w:cs="Times New Roman"/>
          <w:szCs w:val="28"/>
        </w:rPr>
        <w:t>đóng góp hơn 4,5 tỷ BND vào GDP</w:t>
      </w:r>
      <w:r w:rsidR="0021793D">
        <w:rPr>
          <w:rFonts w:cs="Times New Roman"/>
          <w:szCs w:val="28"/>
        </w:rPr>
        <w:t xml:space="preserve"> Brunei</w:t>
      </w:r>
      <w:r w:rsidR="000E7C12" w:rsidRPr="000E7C12">
        <w:rPr>
          <w:rFonts w:cs="Times New Roman"/>
          <w:szCs w:val="28"/>
        </w:rPr>
        <w:t xml:space="preserve"> (khoảng 9,4%) giai đoạn 2019-2022; chiếm 55% tổng kim ngạch xuất khẩu năm 2022</w:t>
      </w:r>
      <w:r>
        <w:rPr>
          <w:rFonts w:cs="Times New Roman"/>
          <w:szCs w:val="28"/>
        </w:rPr>
        <w:t xml:space="preserve">. </w:t>
      </w:r>
    </w:p>
    <w:p w14:paraId="595B360A" w14:textId="3BD0DE20" w:rsidR="000E7C12" w:rsidRDefault="00311600" w:rsidP="000E7C12">
      <w:pPr>
        <w:rPr>
          <w:rFonts w:cs="Times New Roman"/>
          <w:szCs w:val="28"/>
        </w:rPr>
      </w:pPr>
      <w:r>
        <w:rPr>
          <w:rFonts w:cs="Times New Roman"/>
          <w:szCs w:val="28"/>
        </w:rPr>
        <w:t>G</w:t>
      </w:r>
      <w:r w:rsidR="00BB0A98">
        <w:rPr>
          <w:rFonts w:cs="Times New Roman"/>
          <w:szCs w:val="28"/>
        </w:rPr>
        <w:t xml:space="preserve">iai đoạn </w:t>
      </w:r>
      <w:r w:rsidR="0021793D">
        <w:rPr>
          <w:rFonts w:cs="Times New Roman"/>
          <w:szCs w:val="28"/>
        </w:rPr>
        <w:t xml:space="preserve">2 </w:t>
      </w:r>
      <w:r>
        <w:rPr>
          <w:rFonts w:cs="Times New Roman"/>
          <w:szCs w:val="28"/>
        </w:rPr>
        <w:t xml:space="preserve">của </w:t>
      </w:r>
      <w:r w:rsidR="0021793D">
        <w:rPr>
          <w:rFonts w:cs="Times New Roman"/>
          <w:szCs w:val="28"/>
        </w:rPr>
        <w:t>dự án PMB</w:t>
      </w:r>
      <w:r>
        <w:rPr>
          <w:rFonts w:cs="Times New Roman"/>
          <w:szCs w:val="28"/>
        </w:rPr>
        <w:t xml:space="preserve"> bao gồm việc </w:t>
      </w:r>
      <w:r w:rsidR="00BB0A98" w:rsidRPr="000E7C12">
        <w:rPr>
          <w:rFonts w:cs="Times New Roman"/>
          <w:szCs w:val="28"/>
        </w:rPr>
        <w:t xml:space="preserve">xây dựng bổ sung nhà máy ethylene 1,65MMTA, nhà máy </w:t>
      </w:r>
      <w:r w:rsidR="0021793D">
        <w:rPr>
          <w:rFonts w:cs="Times New Roman"/>
          <w:szCs w:val="28"/>
        </w:rPr>
        <w:t xml:space="preserve">chế tạo </w:t>
      </w:r>
      <w:r w:rsidR="00BB0A98" w:rsidRPr="000E7C12">
        <w:rPr>
          <w:rFonts w:cs="Times New Roman"/>
          <w:szCs w:val="28"/>
        </w:rPr>
        <w:t>terephthalic/polyethylene terephthalate (PTA/PET) tinh khiết 2,5/2,2MMTA và ba cầu cảng mới. Các sản phầm hóa dầu này là nguyên liệu cho nhiều ngành công nghiệp hạ nguồn, bao gồm dệt may</w:t>
      </w:r>
      <w:r>
        <w:rPr>
          <w:rFonts w:cs="Times New Roman"/>
          <w:szCs w:val="28"/>
        </w:rPr>
        <w:t>,</w:t>
      </w:r>
      <w:r w:rsidR="00BB0A98" w:rsidRPr="000E7C12">
        <w:rPr>
          <w:rFonts w:cs="Times New Roman"/>
          <w:szCs w:val="28"/>
        </w:rPr>
        <w:t xml:space="preserve"> nông nghiệp, sản xuất ô tô</w:t>
      </w:r>
      <w:r w:rsidR="0021793D">
        <w:rPr>
          <w:rFonts w:cs="Times New Roman"/>
          <w:szCs w:val="28"/>
        </w:rPr>
        <w:t xml:space="preserve">, </w:t>
      </w:r>
      <w:r w:rsidR="00BB0A98" w:rsidRPr="000E7C12">
        <w:rPr>
          <w:rFonts w:cs="Times New Roman"/>
          <w:szCs w:val="28"/>
        </w:rPr>
        <w:t>điện tử.</w:t>
      </w:r>
      <w:r w:rsidR="005F2A3E">
        <w:rPr>
          <w:rFonts w:cs="Times New Roman"/>
          <w:szCs w:val="28"/>
        </w:rPr>
        <w:t xml:space="preserve"> </w:t>
      </w:r>
      <w:r w:rsidR="000E7C12" w:rsidRPr="000E7C12">
        <w:rPr>
          <w:rFonts w:cs="Times New Roman"/>
          <w:szCs w:val="28"/>
        </w:rPr>
        <w:t xml:space="preserve">Dự kiến, </w:t>
      </w:r>
      <w:r>
        <w:rPr>
          <w:rFonts w:cs="Times New Roman"/>
          <w:szCs w:val="28"/>
        </w:rPr>
        <w:t>d</w:t>
      </w:r>
      <w:r w:rsidR="000E7C12" w:rsidRPr="000E7C12">
        <w:rPr>
          <w:rFonts w:cs="Times New Roman"/>
          <w:szCs w:val="28"/>
        </w:rPr>
        <w:t xml:space="preserve">ự án giai đoạn 2 sẽ giúp tăng </w:t>
      </w:r>
      <w:r>
        <w:rPr>
          <w:rFonts w:cs="Times New Roman"/>
          <w:szCs w:val="28"/>
        </w:rPr>
        <w:t xml:space="preserve">tổng công suất </w:t>
      </w:r>
      <w:r w:rsidR="000E7C12" w:rsidRPr="000E7C12">
        <w:rPr>
          <w:rFonts w:cs="Times New Roman"/>
          <w:szCs w:val="28"/>
        </w:rPr>
        <w:t xml:space="preserve">lọc dầu của Khu </w:t>
      </w:r>
      <w:r>
        <w:rPr>
          <w:rFonts w:cs="Times New Roman"/>
          <w:szCs w:val="28"/>
        </w:rPr>
        <w:t xml:space="preserve">liên hợp </w:t>
      </w:r>
      <w:r w:rsidR="000E7C12" w:rsidRPr="000E7C12">
        <w:rPr>
          <w:rFonts w:cs="Times New Roman"/>
          <w:szCs w:val="28"/>
        </w:rPr>
        <w:t>lên 11 triệu tấn</w:t>
      </w:r>
      <w:r w:rsidR="0021793D">
        <w:rPr>
          <w:rFonts w:cs="Times New Roman"/>
          <w:szCs w:val="28"/>
        </w:rPr>
        <w:t>/năm</w:t>
      </w:r>
      <w:r w:rsidR="000E7C12" w:rsidRPr="000E7C12">
        <w:rPr>
          <w:rFonts w:cs="Times New Roman"/>
          <w:szCs w:val="28"/>
        </w:rPr>
        <w:t>.</w:t>
      </w:r>
    </w:p>
    <w:p w14:paraId="3F91373E" w14:textId="56E64219" w:rsidR="00AD11C1" w:rsidRPr="00740D0C" w:rsidRDefault="00AD11C1" w:rsidP="000E7C12">
      <w:pPr>
        <w:rPr>
          <w:rFonts w:cs="Times New Roman"/>
          <w:spacing w:val="-2"/>
          <w:szCs w:val="28"/>
        </w:rPr>
      </w:pPr>
      <w:r w:rsidRPr="00740D0C">
        <w:rPr>
          <w:rFonts w:cs="Times New Roman"/>
          <w:spacing w:val="-2"/>
          <w:szCs w:val="28"/>
        </w:rPr>
        <w:t>Ngành công nghiệp phân bón Brunei thuộc lĩnh vực hạ nguồn dầu khí</w:t>
      </w:r>
      <w:r w:rsidR="0021793D">
        <w:rPr>
          <w:rFonts w:cs="Times New Roman"/>
          <w:spacing w:val="-2"/>
          <w:szCs w:val="28"/>
        </w:rPr>
        <w:t xml:space="preserve">, với doanh nghiệp đi đầu là </w:t>
      </w:r>
      <w:r w:rsidRPr="00740D0C">
        <w:rPr>
          <w:rFonts w:cs="Times New Roman"/>
          <w:spacing w:val="-2"/>
          <w:szCs w:val="28"/>
        </w:rPr>
        <w:t xml:space="preserve">Tập đoàn nhà nước Brunei Fertilizer Industries (BFI). BFI cũng đang thúc đẩy đổi mới với trọng tâm là tính bền vững, giới thiệu các sản phẩm urê phủ lớp giúp tăng cường năng suất nông nghiệp đồng thời giảm thiểu tác động đến môi trường. </w:t>
      </w:r>
    </w:p>
    <w:p w14:paraId="3A1E6010" w14:textId="34AEDDB9" w:rsidR="00387C84" w:rsidRPr="00153117" w:rsidRDefault="00387C84" w:rsidP="00387C84">
      <w:pPr>
        <w:rPr>
          <w:rFonts w:cs="Times New Roman"/>
          <w:b/>
          <w:spacing w:val="-2"/>
          <w:szCs w:val="28"/>
        </w:rPr>
      </w:pPr>
      <w:r w:rsidRPr="00153117">
        <w:rPr>
          <w:rFonts w:cs="Times New Roman"/>
          <w:b/>
          <w:spacing w:val="-2"/>
          <w:szCs w:val="28"/>
        </w:rPr>
        <w:t xml:space="preserve">Công nghiệp thực phẩm </w:t>
      </w:r>
    </w:p>
    <w:p w14:paraId="5E78E13B" w14:textId="1C3A5033" w:rsidR="00387C84" w:rsidRPr="00153117" w:rsidRDefault="00387C84" w:rsidP="00387C84">
      <w:pPr>
        <w:rPr>
          <w:rFonts w:cs="Times New Roman"/>
          <w:szCs w:val="28"/>
        </w:rPr>
      </w:pPr>
      <w:r w:rsidRPr="00153117">
        <w:rPr>
          <w:rFonts w:cs="Times New Roman"/>
          <w:szCs w:val="28"/>
        </w:rPr>
        <w:t xml:space="preserve">Ngành công nghiệp thực phẩm và du lịch đóng vai trò quan trọng trong việc thực hiện Tầm nhìn 2035 của Brunei, giúp cải thiện nền kinh tế quốc gia và </w:t>
      </w:r>
      <w:r w:rsidR="008E7DAE">
        <w:rPr>
          <w:rFonts w:cs="Times New Roman"/>
          <w:szCs w:val="28"/>
        </w:rPr>
        <w:t>tăng năng suất lao động. N</w:t>
      </w:r>
      <w:r w:rsidRPr="00153117">
        <w:rPr>
          <w:rFonts w:cs="Times New Roman"/>
          <w:szCs w:val="28"/>
        </w:rPr>
        <w:t>ăm 2023, ngành nông nghiệp và thủy sản của Brunei đạt sản lượng $721 triệu</w:t>
      </w:r>
      <w:r w:rsidR="008E7DAE">
        <w:rPr>
          <w:rFonts w:cs="Times New Roman"/>
          <w:szCs w:val="28"/>
        </w:rPr>
        <w:t xml:space="preserve"> </w:t>
      </w:r>
      <w:r w:rsidR="008E7DAE" w:rsidRPr="00153117">
        <w:rPr>
          <w:rFonts w:cs="Times New Roman"/>
          <w:szCs w:val="28"/>
        </w:rPr>
        <w:t>BND</w:t>
      </w:r>
      <w:r w:rsidRPr="00153117">
        <w:rPr>
          <w:rFonts w:cs="Times New Roman"/>
          <w:szCs w:val="28"/>
        </w:rPr>
        <w:t xml:space="preserve">, </w:t>
      </w:r>
      <w:r w:rsidR="008E7DAE">
        <w:rPr>
          <w:rFonts w:cs="Times New Roman"/>
          <w:szCs w:val="28"/>
        </w:rPr>
        <w:t xml:space="preserve">kim ngạch </w:t>
      </w:r>
      <w:r w:rsidRPr="00153117">
        <w:rPr>
          <w:rFonts w:cs="Times New Roman"/>
          <w:szCs w:val="28"/>
        </w:rPr>
        <w:t>xuất khẩu đạt $24</w:t>
      </w:r>
      <w:r w:rsidR="008E7DAE">
        <w:rPr>
          <w:rFonts w:cs="Times New Roman"/>
          <w:szCs w:val="28"/>
        </w:rPr>
        <w:t>,</w:t>
      </w:r>
      <w:r w:rsidRPr="00153117">
        <w:rPr>
          <w:rFonts w:cs="Times New Roman"/>
          <w:szCs w:val="28"/>
        </w:rPr>
        <w:t>3 triệu</w:t>
      </w:r>
      <w:r w:rsidR="008E7DAE">
        <w:rPr>
          <w:rFonts w:cs="Times New Roman"/>
          <w:szCs w:val="28"/>
        </w:rPr>
        <w:t xml:space="preserve"> </w:t>
      </w:r>
      <w:r w:rsidR="008E7DAE" w:rsidRPr="00153117">
        <w:rPr>
          <w:rFonts w:cs="Times New Roman"/>
          <w:szCs w:val="28"/>
        </w:rPr>
        <w:t>BND</w:t>
      </w:r>
      <w:r w:rsidRPr="00153117">
        <w:rPr>
          <w:rFonts w:cs="Times New Roman"/>
          <w:szCs w:val="28"/>
        </w:rPr>
        <w:t>, chủ yếu từ việc xuất khẩu tôm sang Nhật Bản, Đài Loan và Malaysia</w:t>
      </w:r>
      <w:r w:rsidR="00851D75">
        <w:rPr>
          <w:rFonts w:cs="Times New Roman"/>
          <w:szCs w:val="28"/>
        </w:rPr>
        <w:t xml:space="preserve"> và xuất khẩu</w:t>
      </w:r>
      <w:r w:rsidRPr="00153117">
        <w:rPr>
          <w:rFonts w:cs="Times New Roman"/>
          <w:szCs w:val="28"/>
        </w:rPr>
        <w:t xml:space="preserve"> thức ăn gia cầm. </w:t>
      </w:r>
      <w:r w:rsidR="00851D75">
        <w:rPr>
          <w:rFonts w:cs="Times New Roman"/>
          <w:szCs w:val="28"/>
        </w:rPr>
        <w:t xml:space="preserve">Các cơ quan quản lý khuyến khích </w:t>
      </w:r>
      <w:r w:rsidRPr="00153117">
        <w:rPr>
          <w:rFonts w:cs="Times New Roman"/>
          <w:szCs w:val="28"/>
        </w:rPr>
        <w:t xml:space="preserve">áp dụng các phương pháp và công nghệ nông nghiệp hiện đại, kinh tế tuần hoàn và hợp tác chặt chẽ giữa các cơ quan chính phủ, doanh nghiệp tư nhân và nông dân để mở rộng thị trường mới. Xuất khẩu trứng gà tăng mạnh từ đầu năm 2023 </w:t>
      </w:r>
      <w:r w:rsidR="00851D75">
        <w:rPr>
          <w:rFonts w:cs="Times New Roman"/>
          <w:szCs w:val="28"/>
        </w:rPr>
        <w:t xml:space="preserve">lên </w:t>
      </w:r>
      <w:r w:rsidRPr="00153117">
        <w:rPr>
          <w:rFonts w:cs="Times New Roman"/>
          <w:szCs w:val="28"/>
        </w:rPr>
        <w:t>hơn bảy triệu đơn vị năm 2024.</w:t>
      </w:r>
    </w:p>
    <w:p w14:paraId="76ED8673" w14:textId="632BB4C7" w:rsidR="00387C84" w:rsidRPr="00153117" w:rsidRDefault="00497A7E" w:rsidP="00497A7E">
      <w:pPr>
        <w:rPr>
          <w:rFonts w:cs="Times New Roman"/>
          <w:szCs w:val="28"/>
        </w:rPr>
      </w:pPr>
      <w:r>
        <w:rPr>
          <w:rFonts w:cs="Times New Roman"/>
          <w:szCs w:val="28"/>
        </w:rPr>
        <w:t>Brunei chủ trương thúc đẩy hợp tác với các nước trong lĩnh vực</w:t>
      </w:r>
      <w:r w:rsidRPr="00153117">
        <w:rPr>
          <w:rFonts w:cs="Times New Roman"/>
          <w:szCs w:val="28"/>
        </w:rPr>
        <w:t xml:space="preserve"> nông nghiệp và xuất khẩu</w:t>
      </w:r>
      <w:r w:rsidR="00060341">
        <w:rPr>
          <w:rFonts w:cs="Times New Roman"/>
          <w:szCs w:val="28"/>
        </w:rPr>
        <w:t>,</w:t>
      </w:r>
      <w:r w:rsidRPr="00153117">
        <w:rPr>
          <w:rFonts w:cs="Times New Roman"/>
          <w:szCs w:val="28"/>
        </w:rPr>
        <w:t xml:space="preserve"> </w:t>
      </w:r>
      <w:r>
        <w:rPr>
          <w:rFonts w:cs="Times New Roman"/>
          <w:szCs w:val="28"/>
        </w:rPr>
        <w:t>nhằm</w:t>
      </w:r>
      <w:r w:rsidRPr="00153117">
        <w:rPr>
          <w:rFonts w:cs="Times New Roman"/>
          <w:szCs w:val="28"/>
        </w:rPr>
        <w:t xml:space="preserve"> </w:t>
      </w:r>
      <w:r>
        <w:rPr>
          <w:rFonts w:cs="Times New Roman"/>
          <w:szCs w:val="28"/>
        </w:rPr>
        <w:t xml:space="preserve">đảm bảo an ninh lương thực trong nước và xuất khẩu sang thị trường thứ ba. Brunei có nhu cầu lớn trong </w:t>
      </w:r>
      <w:r w:rsidRPr="00153117">
        <w:rPr>
          <w:rFonts w:cs="Times New Roman"/>
          <w:szCs w:val="28"/>
        </w:rPr>
        <w:t>việc chuyển giao công nghệ</w:t>
      </w:r>
      <w:r>
        <w:rPr>
          <w:rFonts w:cs="Times New Roman"/>
          <w:szCs w:val="28"/>
        </w:rPr>
        <w:t xml:space="preserve"> </w:t>
      </w:r>
      <w:r w:rsidRPr="00153117">
        <w:rPr>
          <w:rFonts w:cs="Times New Roman"/>
          <w:szCs w:val="28"/>
        </w:rPr>
        <w:t xml:space="preserve">và phát triển nguồn nhân lực </w:t>
      </w:r>
      <w:r w:rsidR="00060341">
        <w:rPr>
          <w:rFonts w:cs="Times New Roman"/>
          <w:szCs w:val="28"/>
        </w:rPr>
        <w:t>nông</w:t>
      </w:r>
      <w:r w:rsidRPr="00153117">
        <w:rPr>
          <w:rFonts w:cs="Times New Roman"/>
          <w:szCs w:val="28"/>
        </w:rPr>
        <w:t xml:space="preserve"> nghiệp.</w:t>
      </w:r>
      <w:r>
        <w:rPr>
          <w:rFonts w:cs="Times New Roman"/>
          <w:szCs w:val="28"/>
        </w:rPr>
        <w:t xml:space="preserve"> </w:t>
      </w:r>
      <w:r w:rsidR="00387C84" w:rsidRPr="00153117">
        <w:rPr>
          <w:rFonts w:cs="Times New Roman"/>
          <w:szCs w:val="28"/>
        </w:rPr>
        <w:t>Brunei đang triển khai nhiều ưu đãi thuế và</w:t>
      </w:r>
      <w:r w:rsidR="007B3318">
        <w:rPr>
          <w:rFonts w:cs="Times New Roman"/>
          <w:szCs w:val="28"/>
        </w:rPr>
        <w:t xml:space="preserve"> tạo</w:t>
      </w:r>
      <w:r w:rsidR="00387C84" w:rsidRPr="00153117">
        <w:rPr>
          <w:rFonts w:cs="Times New Roman"/>
          <w:szCs w:val="28"/>
        </w:rPr>
        <w:t xml:space="preserve"> cơ hội cho các nhà đầu tư </w:t>
      </w:r>
      <w:r w:rsidR="005F6036">
        <w:rPr>
          <w:rFonts w:cs="Times New Roman"/>
          <w:szCs w:val="28"/>
        </w:rPr>
        <w:t xml:space="preserve">nước ngoài </w:t>
      </w:r>
      <w:r w:rsidR="007B3318">
        <w:rPr>
          <w:rFonts w:cs="Times New Roman"/>
          <w:szCs w:val="28"/>
        </w:rPr>
        <w:t xml:space="preserve">trong </w:t>
      </w:r>
      <w:r w:rsidR="00387C84" w:rsidRPr="00153117">
        <w:rPr>
          <w:rFonts w:cs="Times New Roman"/>
          <w:szCs w:val="28"/>
        </w:rPr>
        <w:t>các lĩnh vực ưu tiên,</w:t>
      </w:r>
      <w:r w:rsidR="005F6036">
        <w:rPr>
          <w:rFonts w:cs="Times New Roman"/>
          <w:szCs w:val="28"/>
        </w:rPr>
        <w:t xml:space="preserve"> </w:t>
      </w:r>
      <w:r w:rsidR="00387C84" w:rsidRPr="00153117">
        <w:rPr>
          <w:rFonts w:cs="Times New Roman"/>
          <w:szCs w:val="28"/>
        </w:rPr>
        <w:t xml:space="preserve">khuyến khích đầu tư trực tiếp nước ngoài với các phương pháp sản xuất hiệu quả và bền vững, đồng thời cung cấp các ưu đãi như miễn thuế doanh thu, sản xuất, thu nhập vốn và thu nhập cá nhân. Các doanh nghiệp </w:t>
      </w:r>
      <w:r w:rsidR="007B3318">
        <w:rPr>
          <w:rFonts w:cs="Times New Roman"/>
          <w:szCs w:val="28"/>
        </w:rPr>
        <w:t xml:space="preserve">nước ngoài cũng </w:t>
      </w:r>
      <w:r w:rsidR="00387C84" w:rsidRPr="00153117">
        <w:rPr>
          <w:rFonts w:cs="Times New Roman"/>
          <w:szCs w:val="28"/>
        </w:rPr>
        <w:t>có thể hưởng lợi từ các hiệp định thương mại như CPTPP và RCEP.</w:t>
      </w:r>
    </w:p>
    <w:p w14:paraId="751C7A89" w14:textId="77777777" w:rsidR="00497A7E" w:rsidRPr="00497A7E" w:rsidRDefault="00497A7E" w:rsidP="00497A7E">
      <w:pPr>
        <w:rPr>
          <w:rFonts w:cs="Times New Roman"/>
          <w:b/>
          <w:szCs w:val="28"/>
        </w:rPr>
      </w:pPr>
      <w:r w:rsidRPr="00497A7E">
        <w:rPr>
          <w:rFonts w:cs="Times New Roman"/>
          <w:b/>
          <w:szCs w:val="28"/>
        </w:rPr>
        <w:t>Du lịch</w:t>
      </w:r>
    </w:p>
    <w:p w14:paraId="6095CEF5" w14:textId="6B8A5005" w:rsidR="00497A7E" w:rsidRPr="00153117" w:rsidRDefault="00497A7E" w:rsidP="00497A7E">
      <w:pPr>
        <w:rPr>
          <w:rFonts w:cs="Times New Roman"/>
          <w:szCs w:val="28"/>
        </w:rPr>
      </w:pPr>
      <w:r w:rsidRPr="00153117">
        <w:rPr>
          <w:rFonts w:cs="Times New Roman"/>
          <w:szCs w:val="28"/>
        </w:rPr>
        <w:t xml:space="preserve">Brunei đang tập trung vào ba lĩnh vực chính: cải thiện cơ sở hạ tầng, </w:t>
      </w:r>
      <w:r w:rsidR="00ED7715">
        <w:rPr>
          <w:rFonts w:cs="Times New Roman"/>
          <w:szCs w:val="28"/>
        </w:rPr>
        <w:t xml:space="preserve">khai thác tiềm năng </w:t>
      </w:r>
      <w:r w:rsidRPr="00153117">
        <w:rPr>
          <w:rFonts w:cs="Times New Roman"/>
          <w:szCs w:val="28"/>
        </w:rPr>
        <w:t>văn hóa, thiên nhiên</w:t>
      </w:r>
      <w:r w:rsidR="00ED7715">
        <w:rPr>
          <w:rFonts w:cs="Times New Roman"/>
          <w:szCs w:val="28"/>
        </w:rPr>
        <w:t xml:space="preserve"> và du lịch mạo hiểm</w:t>
      </w:r>
      <w:r w:rsidRPr="00153117">
        <w:rPr>
          <w:rFonts w:cs="Times New Roman"/>
          <w:szCs w:val="28"/>
        </w:rPr>
        <w:t xml:space="preserve">, nâng cao chất lượng dịch vụ du lịch. Các nỗ lực hợp tác giữa chính phủ và khu vực tư nhân, như khu nghỉ dưỡng sinh thái Ulu-Ulu Temburong, đã góp phần </w:t>
      </w:r>
      <w:r w:rsidR="00B05B69">
        <w:rPr>
          <w:rFonts w:cs="Times New Roman"/>
          <w:szCs w:val="28"/>
        </w:rPr>
        <w:t xml:space="preserve">làm </w:t>
      </w:r>
      <w:r w:rsidRPr="00153117">
        <w:rPr>
          <w:rFonts w:cs="Times New Roman"/>
          <w:szCs w:val="28"/>
        </w:rPr>
        <w:t>gia tăng đáng kể số lượng du khách. Để thu hút du khách từ</w:t>
      </w:r>
      <w:r w:rsidR="00B05B69">
        <w:rPr>
          <w:rFonts w:cs="Times New Roman"/>
          <w:szCs w:val="28"/>
        </w:rPr>
        <w:t xml:space="preserve"> khu vực </w:t>
      </w:r>
      <w:r w:rsidRPr="00153117">
        <w:rPr>
          <w:rFonts w:cs="Times New Roman"/>
          <w:szCs w:val="28"/>
        </w:rPr>
        <w:t>Trung Đông, Bộ</w:t>
      </w:r>
      <w:r w:rsidR="00B05B69">
        <w:rPr>
          <w:rFonts w:cs="Times New Roman"/>
          <w:szCs w:val="28"/>
        </w:rPr>
        <w:t xml:space="preserve"> Tài nguyên và</w:t>
      </w:r>
      <w:r w:rsidRPr="00153117">
        <w:rPr>
          <w:rFonts w:cs="Times New Roman"/>
          <w:szCs w:val="28"/>
        </w:rPr>
        <w:t xml:space="preserve"> Du lịch đã triển khai các chiến dịch tiếp thị và tổ chức các chuyến tham quan </w:t>
      </w:r>
      <w:r w:rsidR="00252BC0">
        <w:rPr>
          <w:rFonts w:cs="Times New Roman"/>
          <w:szCs w:val="28"/>
        </w:rPr>
        <w:t xml:space="preserve">trải nghiệm </w:t>
      </w:r>
      <w:r w:rsidRPr="00153117">
        <w:rPr>
          <w:rFonts w:cs="Times New Roman"/>
          <w:szCs w:val="28"/>
        </w:rPr>
        <w:t xml:space="preserve">cho các đại lý du lịch </w:t>
      </w:r>
      <w:r w:rsidR="00252BC0">
        <w:rPr>
          <w:rFonts w:cs="Times New Roman"/>
          <w:szCs w:val="28"/>
        </w:rPr>
        <w:t>tại</w:t>
      </w:r>
      <w:r w:rsidRPr="00153117">
        <w:rPr>
          <w:rFonts w:cs="Times New Roman"/>
          <w:szCs w:val="28"/>
        </w:rPr>
        <w:t xml:space="preserve"> Dubai, đồng thời hợp tác với các đối tác ở Malaysia để tổ chức chuyến tham quan đa điểm Brunei</w:t>
      </w:r>
      <w:r w:rsidR="00252BC0">
        <w:rPr>
          <w:rFonts w:cs="Times New Roman"/>
          <w:szCs w:val="28"/>
        </w:rPr>
        <w:t xml:space="preserve"> – </w:t>
      </w:r>
      <w:r w:rsidRPr="00153117">
        <w:rPr>
          <w:rFonts w:cs="Times New Roman"/>
          <w:szCs w:val="28"/>
        </w:rPr>
        <w:t>Kuching</w:t>
      </w:r>
      <w:r w:rsidR="00252BC0">
        <w:rPr>
          <w:rFonts w:cs="Times New Roman"/>
          <w:szCs w:val="28"/>
        </w:rPr>
        <w:t xml:space="preserve"> (Malaysia)</w:t>
      </w:r>
      <w:r w:rsidRPr="00153117">
        <w:rPr>
          <w:rFonts w:cs="Times New Roman"/>
          <w:szCs w:val="28"/>
        </w:rPr>
        <w:t>.</w:t>
      </w:r>
    </w:p>
    <w:p w14:paraId="52F75F5F" w14:textId="053D3D2C" w:rsidR="00AD11C1" w:rsidRPr="00153117" w:rsidRDefault="00756594" w:rsidP="00AD11C1">
      <w:pPr>
        <w:rPr>
          <w:rFonts w:cs="Times New Roman"/>
          <w:b/>
          <w:szCs w:val="28"/>
        </w:rPr>
      </w:pPr>
      <w:r>
        <w:rPr>
          <w:rFonts w:cs="Times New Roman"/>
          <w:b/>
          <w:szCs w:val="28"/>
        </w:rPr>
        <w:t>G</w:t>
      </w:r>
      <w:r w:rsidR="00387C84" w:rsidRPr="00153117">
        <w:rPr>
          <w:rFonts w:cs="Times New Roman"/>
          <w:b/>
          <w:szCs w:val="28"/>
        </w:rPr>
        <w:t>iao thông</w:t>
      </w:r>
      <w:r w:rsidR="005446A0">
        <w:rPr>
          <w:rFonts w:cs="Times New Roman"/>
          <w:b/>
          <w:szCs w:val="28"/>
        </w:rPr>
        <w:t xml:space="preserve"> và</w:t>
      </w:r>
      <w:r w:rsidR="00387C84" w:rsidRPr="00153117">
        <w:rPr>
          <w:rFonts w:cs="Times New Roman"/>
          <w:b/>
          <w:szCs w:val="28"/>
        </w:rPr>
        <w:t xml:space="preserve"> </w:t>
      </w:r>
      <w:r w:rsidR="00AD11C1">
        <w:rPr>
          <w:rFonts w:cs="Times New Roman"/>
          <w:b/>
          <w:szCs w:val="28"/>
        </w:rPr>
        <w:t>T</w:t>
      </w:r>
      <w:r w:rsidR="00AD11C1" w:rsidRPr="00153117">
        <w:rPr>
          <w:rFonts w:cs="Times New Roman"/>
          <w:b/>
          <w:szCs w:val="28"/>
        </w:rPr>
        <w:t xml:space="preserve">hông tin </w:t>
      </w:r>
    </w:p>
    <w:p w14:paraId="747DDCDC" w14:textId="12459090" w:rsidR="00AD11C1" w:rsidRPr="00153117" w:rsidRDefault="00AD11C1" w:rsidP="00AD11C1">
      <w:pPr>
        <w:rPr>
          <w:rFonts w:cs="Times New Roman"/>
          <w:szCs w:val="28"/>
        </w:rPr>
      </w:pPr>
      <w:r w:rsidRPr="00153117">
        <w:rPr>
          <w:rFonts w:cs="Times New Roman"/>
          <w:szCs w:val="28"/>
        </w:rPr>
        <w:t xml:space="preserve">Bộ Giao thông và Truyền thông Brunei </w:t>
      </w:r>
      <w:r>
        <w:rPr>
          <w:rFonts w:cs="Times New Roman"/>
          <w:szCs w:val="28"/>
        </w:rPr>
        <w:t xml:space="preserve">ban hành </w:t>
      </w:r>
      <w:r w:rsidRPr="00153117">
        <w:rPr>
          <w:rFonts w:cs="Times New Roman"/>
          <w:szCs w:val="28"/>
        </w:rPr>
        <w:t xml:space="preserve">Kế hoạch Chiến lược 2025 </w:t>
      </w:r>
      <w:r>
        <w:rPr>
          <w:rFonts w:cs="Times New Roman"/>
          <w:szCs w:val="28"/>
        </w:rPr>
        <w:t>nhằm áp dụng</w:t>
      </w:r>
      <w:r w:rsidRPr="00153117">
        <w:rPr>
          <w:rFonts w:cs="Times New Roman"/>
          <w:szCs w:val="28"/>
        </w:rPr>
        <w:t xml:space="preserve"> công nghệ và kết nối để cải thiện cuộc sống của </w:t>
      </w:r>
      <w:r w:rsidR="00566222">
        <w:rPr>
          <w:rFonts w:cs="Times New Roman"/>
          <w:szCs w:val="28"/>
        </w:rPr>
        <w:t>người</w:t>
      </w:r>
      <w:r w:rsidRPr="00153117">
        <w:rPr>
          <w:rFonts w:cs="Times New Roman"/>
          <w:szCs w:val="28"/>
        </w:rPr>
        <w:t xml:space="preserve"> dân. Kế hoạch tập trung vào năm lĩnh vực chính: giao thông, công nghệ thông tin và truyền thông (ICT), khoa học, công nghệ và đổi mới sáng tạo. </w:t>
      </w:r>
      <w:r>
        <w:rPr>
          <w:rFonts w:cs="Times New Roman"/>
          <w:szCs w:val="28"/>
        </w:rPr>
        <w:t>M</w:t>
      </w:r>
      <w:r w:rsidRPr="00153117">
        <w:rPr>
          <w:rFonts w:cs="Times New Roman"/>
          <w:szCs w:val="28"/>
        </w:rPr>
        <w:t xml:space="preserve">ục tiêu chính bao gồm an toàn hệ thống giao thông và môi trường mạng, nâng cao phúc lợi công cộng thông qua dịch vụ hiệu quả và tin cậy, và thúc đẩy tăng trưởng bền vững. Một số cột mốc quan trọng đã đạt được như triển khai mạng 5G, tăng tốc độ băng thông rộng toàn quốc và mở rộng truy cập băng thông rộng ở các vùng nông thôn. </w:t>
      </w:r>
    </w:p>
    <w:p w14:paraId="26BE9A74" w14:textId="44D0EF42" w:rsidR="00AD11C1" w:rsidRPr="00153117" w:rsidRDefault="00AD11C1" w:rsidP="00AD11C1">
      <w:pPr>
        <w:rPr>
          <w:rFonts w:cs="Times New Roman"/>
          <w:szCs w:val="28"/>
        </w:rPr>
      </w:pPr>
      <w:r w:rsidRPr="00153117">
        <w:rPr>
          <w:rFonts w:cs="Times New Roman"/>
          <w:szCs w:val="28"/>
        </w:rPr>
        <w:t xml:space="preserve">Brunei đang phát triển hệ thống ba tầng phương tiện, bao gồm mạng lưới xe buýt chính, dịch vụ chia sẻ xe cho các khu vực chưa được bao phủ và dịch vụ taxi truyền thống, bao gồm </w:t>
      </w:r>
      <w:r w:rsidR="005446A0">
        <w:rPr>
          <w:rFonts w:cs="Times New Roman"/>
          <w:szCs w:val="28"/>
        </w:rPr>
        <w:t>các ứng dụng c</w:t>
      </w:r>
      <w:r w:rsidR="005B34EE">
        <w:rPr>
          <w:rFonts w:cs="Times New Roman"/>
          <w:szCs w:val="28"/>
        </w:rPr>
        <w:t>ô</w:t>
      </w:r>
      <w:r w:rsidR="005446A0">
        <w:rPr>
          <w:rFonts w:cs="Times New Roman"/>
          <w:szCs w:val="28"/>
        </w:rPr>
        <w:t>ng nghệ cho dịch vụ taxi</w:t>
      </w:r>
      <w:r w:rsidRPr="00153117">
        <w:rPr>
          <w:rFonts w:cs="Times New Roman"/>
          <w:szCs w:val="28"/>
        </w:rPr>
        <w:t xml:space="preserve"> .</w:t>
      </w:r>
    </w:p>
    <w:p w14:paraId="79380F55" w14:textId="09EE85FC" w:rsidR="00AD11C1" w:rsidRDefault="00AD11C1" w:rsidP="00AD11C1">
      <w:pPr>
        <w:rPr>
          <w:rFonts w:cs="Times New Roman"/>
          <w:szCs w:val="28"/>
        </w:rPr>
      </w:pPr>
      <w:r w:rsidRPr="00153117">
        <w:rPr>
          <w:rFonts w:cs="Times New Roman"/>
          <w:szCs w:val="28"/>
        </w:rPr>
        <w:t>Brunei</w:t>
      </w:r>
      <w:r>
        <w:rPr>
          <w:rFonts w:cs="Times New Roman"/>
          <w:szCs w:val="28"/>
        </w:rPr>
        <w:t xml:space="preserve"> kêu gọi các</w:t>
      </w:r>
      <w:r w:rsidRPr="00153117">
        <w:rPr>
          <w:rFonts w:cs="Times New Roman"/>
          <w:szCs w:val="28"/>
        </w:rPr>
        <w:t xml:space="preserve"> đối tác </w:t>
      </w:r>
      <w:r>
        <w:rPr>
          <w:rFonts w:cs="Times New Roman"/>
          <w:szCs w:val="28"/>
        </w:rPr>
        <w:t>thúc đẩy hợp tác</w:t>
      </w:r>
      <w:r w:rsidRPr="00153117">
        <w:rPr>
          <w:rFonts w:cs="Times New Roman"/>
          <w:szCs w:val="28"/>
        </w:rPr>
        <w:t xml:space="preserve"> phát triển các ngành hàng hải, hàng không và ICT. Bộ Giao thông và Truyền thông đang </w:t>
      </w:r>
      <w:r w:rsidR="005446A0">
        <w:rPr>
          <w:rFonts w:cs="Times New Roman"/>
          <w:szCs w:val="28"/>
        </w:rPr>
        <w:t>xây dựng</w:t>
      </w:r>
      <w:r w:rsidRPr="00153117">
        <w:rPr>
          <w:rFonts w:cs="Times New Roman"/>
          <w:szCs w:val="28"/>
        </w:rPr>
        <w:t xml:space="preserve"> các kế hoạch phát triển </w:t>
      </w:r>
      <w:r w:rsidR="005B34EE">
        <w:rPr>
          <w:rFonts w:cs="Times New Roman"/>
          <w:szCs w:val="28"/>
        </w:rPr>
        <w:t>ngành</w:t>
      </w:r>
      <w:r w:rsidRPr="00153117">
        <w:rPr>
          <w:rFonts w:cs="Times New Roman"/>
          <w:szCs w:val="28"/>
        </w:rPr>
        <w:t>, với mục tiêu biến Brunei thành trung tâm logistics cho vận tải hàng không và hàng hải. Brunei cung cấp nhiều ưu đãi cho các nhà đầu tư, bao gồm các chế độ thuế hấp dẫn và chính sách hoạt động doanh nghiệp thuận lợi.</w:t>
      </w:r>
    </w:p>
    <w:p w14:paraId="3E485242" w14:textId="2F2CBB3D" w:rsidR="00387C84" w:rsidRPr="00153117" w:rsidRDefault="00756594" w:rsidP="00387C84">
      <w:pPr>
        <w:rPr>
          <w:rFonts w:cs="Times New Roman"/>
          <w:b/>
          <w:szCs w:val="28"/>
        </w:rPr>
      </w:pPr>
      <w:r>
        <w:rPr>
          <w:rFonts w:cs="Times New Roman"/>
          <w:b/>
          <w:szCs w:val="28"/>
        </w:rPr>
        <w:t>Kết nối hàng hải</w:t>
      </w:r>
    </w:p>
    <w:p w14:paraId="49C40622" w14:textId="27BAB0EF" w:rsidR="00387C84" w:rsidRPr="00153117" w:rsidRDefault="00387C84" w:rsidP="00387C84">
      <w:pPr>
        <w:rPr>
          <w:rFonts w:cs="Times New Roman"/>
          <w:szCs w:val="28"/>
        </w:rPr>
      </w:pPr>
      <w:r w:rsidRPr="00153117">
        <w:rPr>
          <w:rFonts w:cs="Times New Roman"/>
          <w:szCs w:val="28"/>
        </w:rPr>
        <w:t xml:space="preserve">Công ty </w:t>
      </w:r>
      <w:r w:rsidR="005B34EE">
        <w:rPr>
          <w:rFonts w:cs="Times New Roman"/>
          <w:szCs w:val="28"/>
        </w:rPr>
        <w:t>c</w:t>
      </w:r>
      <w:r w:rsidRPr="00153117">
        <w:rPr>
          <w:rFonts w:cs="Times New Roman"/>
          <w:szCs w:val="28"/>
        </w:rPr>
        <w:t xml:space="preserve">ảng Muara (MPC) đang </w:t>
      </w:r>
      <w:r w:rsidR="00311600">
        <w:rPr>
          <w:rFonts w:cs="Times New Roman"/>
          <w:szCs w:val="28"/>
        </w:rPr>
        <w:t>triển khai</w:t>
      </w:r>
      <w:r w:rsidRPr="00153117">
        <w:rPr>
          <w:rFonts w:cs="Times New Roman"/>
          <w:szCs w:val="28"/>
        </w:rPr>
        <w:t xml:space="preserve"> kế hoạch mở rộng và hiện đại hóa nhằm tăng cường quan hệ kinh tế và hợp tác trong khu vực BIMP-EAGA (Brunei, Indonesia, Malaysia và Philippines). Các dự án </w:t>
      </w:r>
      <w:r w:rsidR="00311600">
        <w:rPr>
          <w:rFonts w:cs="Times New Roman"/>
          <w:szCs w:val="28"/>
        </w:rPr>
        <w:t>chính</w:t>
      </w:r>
      <w:r w:rsidRPr="00153117">
        <w:rPr>
          <w:rFonts w:cs="Times New Roman"/>
          <w:szCs w:val="28"/>
        </w:rPr>
        <w:t xml:space="preserve"> bao gồm việc mở rộng diện tích cảng lên hơn 16 hecta và xây dựng nhà ga container mới dài 250 mét, giúp tăng gấp đôi công suất hiện tại của cảng. Các nâng cấp này, cùng với việc làm sâu thêm khu vực neo đậu </w:t>
      </w:r>
      <w:r w:rsidR="006073AB">
        <w:rPr>
          <w:rFonts w:cs="Times New Roman"/>
          <w:szCs w:val="28"/>
        </w:rPr>
        <w:t xml:space="preserve">cho </w:t>
      </w:r>
      <w:r w:rsidRPr="00153117">
        <w:rPr>
          <w:rFonts w:cs="Times New Roman"/>
          <w:szCs w:val="28"/>
        </w:rPr>
        <w:t>các tàu container lớn hơn, sẽ</w:t>
      </w:r>
      <w:r w:rsidR="006073AB">
        <w:rPr>
          <w:rFonts w:cs="Times New Roman"/>
          <w:szCs w:val="28"/>
        </w:rPr>
        <w:t xml:space="preserve"> giúp</w:t>
      </w:r>
      <w:r w:rsidRPr="00153117">
        <w:rPr>
          <w:rFonts w:cs="Times New Roman"/>
          <w:szCs w:val="28"/>
        </w:rPr>
        <w:t xml:space="preserve"> cải thiện đáng kể khả năng hoạt động của cảng. MPC cũng đang tích hợp các công nghệ tiên tiến như Hệ thống Quản lý Nhà ga (TOPS) và Hệ thống Trao đổi Dữ liệu Điện tử (EDI) để nâng cao hiệu quả và đáp ứng nhu cầu thay đổi của ngành vận tải biển. Các sáng kiến này phù hợp với </w:t>
      </w:r>
      <w:r w:rsidR="006073AB">
        <w:rPr>
          <w:rFonts w:cs="Times New Roman"/>
          <w:szCs w:val="28"/>
        </w:rPr>
        <w:t>T</w:t>
      </w:r>
      <w:r w:rsidRPr="00153117">
        <w:rPr>
          <w:rFonts w:cs="Times New Roman"/>
          <w:szCs w:val="28"/>
        </w:rPr>
        <w:t>ầm nhìn 2035 của Brunei về đa dạng hóa kinh tế và phát triển bền vững.</w:t>
      </w:r>
    </w:p>
    <w:p w14:paraId="002C34E0" w14:textId="2DA0BEA1" w:rsidR="00387C84" w:rsidRPr="00153117" w:rsidRDefault="00387C84" w:rsidP="00387C84">
      <w:pPr>
        <w:rPr>
          <w:rFonts w:cs="Times New Roman"/>
          <w:szCs w:val="28"/>
        </w:rPr>
      </w:pPr>
      <w:r w:rsidRPr="00153117">
        <w:rPr>
          <w:rFonts w:cs="Times New Roman"/>
          <w:szCs w:val="28"/>
        </w:rPr>
        <w:t>Cảng Muara đóng vai trò quan trọng trong ngành dầu khí</w:t>
      </w:r>
      <w:r w:rsidR="00AE0C61">
        <w:rPr>
          <w:rFonts w:cs="Times New Roman"/>
          <w:szCs w:val="28"/>
        </w:rPr>
        <w:t xml:space="preserve">, hóa dầu, thương mại và vận tải biển của Brunei. </w:t>
      </w:r>
      <w:r w:rsidRPr="00153117">
        <w:rPr>
          <w:rFonts w:cs="Times New Roman"/>
          <w:szCs w:val="28"/>
        </w:rPr>
        <w:t xml:space="preserve">Những </w:t>
      </w:r>
      <w:r w:rsidR="006073AB">
        <w:rPr>
          <w:rFonts w:cs="Times New Roman"/>
          <w:szCs w:val="28"/>
        </w:rPr>
        <w:t xml:space="preserve">biện pháp </w:t>
      </w:r>
      <w:r w:rsidRPr="00153117">
        <w:rPr>
          <w:rFonts w:cs="Times New Roman"/>
          <w:szCs w:val="28"/>
        </w:rPr>
        <w:t xml:space="preserve">gần đây, như kết nối vận chuyển container </w:t>
      </w:r>
      <w:r w:rsidR="006073AB">
        <w:rPr>
          <w:rFonts w:cs="Times New Roman"/>
          <w:szCs w:val="28"/>
        </w:rPr>
        <w:t xml:space="preserve">giữa Brunei </w:t>
      </w:r>
      <w:r w:rsidRPr="00153117">
        <w:rPr>
          <w:rFonts w:cs="Times New Roman"/>
          <w:szCs w:val="28"/>
        </w:rPr>
        <w:t>với Qinzhou</w:t>
      </w:r>
      <w:r w:rsidR="006073AB">
        <w:rPr>
          <w:rFonts w:cs="Times New Roman"/>
          <w:szCs w:val="28"/>
        </w:rPr>
        <w:t xml:space="preserve"> (Trung Quốc), góp phần cụ thể hóa </w:t>
      </w:r>
      <w:r w:rsidRPr="00153117">
        <w:rPr>
          <w:rFonts w:cs="Times New Roman"/>
          <w:szCs w:val="28"/>
        </w:rPr>
        <w:t>tiềm năng</w:t>
      </w:r>
      <w:r w:rsidR="00111609">
        <w:rPr>
          <w:rFonts w:cs="Times New Roman"/>
          <w:szCs w:val="28"/>
        </w:rPr>
        <w:t xml:space="preserve"> vận tải biển và trung chuyển hàng hóa</w:t>
      </w:r>
      <w:r w:rsidRPr="00153117">
        <w:rPr>
          <w:rFonts w:cs="Times New Roman"/>
          <w:szCs w:val="28"/>
        </w:rPr>
        <w:t xml:space="preserve"> của cảng </w:t>
      </w:r>
      <w:r w:rsidR="006073AB">
        <w:rPr>
          <w:rFonts w:cs="Times New Roman"/>
          <w:szCs w:val="28"/>
        </w:rPr>
        <w:t>Muara</w:t>
      </w:r>
      <w:r w:rsidRPr="00153117">
        <w:rPr>
          <w:rFonts w:cs="Times New Roman"/>
          <w:szCs w:val="28"/>
        </w:rPr>
        <w:t>.</w:t>
      </w:r>
    </w:p>
    <w:p w14:paraId="69B72A2B" w14:textId="53D51954" w:rsidR="00387C84" w:rsidRPr="00153117" w:rsidRDefault="00756594" w:rsidP="00387C84">
      <w:pPr>
        <w:rPr>
          <w:rFonts w:cs="Times New Roman"/>
          <w:b/>
          <w:szCs w:val="28"/>
        </w:rPr>
      </w:pPr>
      <w:r>
        <w:rPr>
          <w:rFonts w:cs="Times New Roman"/>
          <w:b/>
          <w:szCs w:val="28"/>
        </w:rPr>
        <w:t>C</w:t>
      </w:r>
      <w:r w:rsidR="00387C84" w:rsidRPr="00153117">
        <w:rPr>
          <w:rFonts w:cs="Times New Roman"/>
          <w:b/>
          <w:szCs w:val="28"/>
        </w:rPr>
        <w:t xml:space="preserve">huyển đổi số </w:t>
      </w:r>
    </w:p>
    <w:p w14:paraId="32D9AAE8" w14:textId="7F698EB9" w:rsidR="00387C84" w:rsidRPr="00153117" w:rsidRDefault="005F2A3E" w:rsidP="00387C84">
      <w:pPr>
        <w:rPr>
          <w:rFonts w:cs="Times New Roman"/>
          <w:szCs w:val="28"/>
        </w:rPr>
      </w:pPr>
      <w:r>
        <w:rPr>
          <w:rFonts w:cs="Times New Roman"/>
          <w:szCs w:val="28"/>
        </w:rPr>
        <w:t xml:space="preserve">Chuyển đổi số tại Brunei </w:t>
      </w:r>
      <w:r w:rsidR="003949D2">
        <w:rPr>
          <w:rFonts w:cs="Times New Roman"/>
          <w:szCs w:val="28"/>
        </w:rPr>
        <w:t xml:space="preserve">đang được thúc đẩy bởi các cơ quan quản lý và doanh nghiệp, đi đầu là </w:t>
      </w:r>
      <w:r>
        <w:rPr>
          <w:rFonts w:cs="Times New Roman"/>
          <w:szCs w:val="28"/>
        </w:rPr>
        <w:t>d</w:t>
      </w:r>
      <w:r w:rsidR="009557E0">
        <w:rPr>
          <w:rFonts w:cs="Times New Roman"/>
          <w:szCs w:val="28"/>
        </w:rPr>
        <w:t>oa</w:t>
      </w:r>
      <w:r w:rsidR="003949D2">
        <w:rPr>
          <w:rFonts w:cs="Times New Roman"/>
          <w:szCs w:val="28"/>
        </w:rPr>
        <w:t xml:space="preserve">nh nghiệp DST. </w:t>
      </w:r>
      <w:r w:rsidRPr="00153117">
        <w:rPr>
          <w:rFonts w:cs="Times New Roman"/>
          <w:szCs w:val="28"/>
        </w:rPr>
        <w:t xml:space="preserve">DST </w:t>
      </w:r>
      <w:r>
        <w:rPr>
          <w:rFonts w:cs="Times New Roman"/>
          <w:szCs w:val="28"/>
        </w:rPr>
        <w:t xml:space="preserve">đang </w:t>
      </w:r>
      <w:r w:rsidR="00387C84" w:rsidRPr="00153117">
        <w:rPr>
          <w:rFonts w:cs="Times New Roman"/>
          <w:szCs w:val="28"/>
        </w:rPr>
        <w:t xml:space="preserve">tập trung vào </w:t>
      </w:r>
      <w:r>
        <w:rPr>
          <w:rFonts w:cs="Times New Roman"/>
          <w:szCs w:val="28"/>
        </w:rPr>
        <w:t xml:space="preserve">kinh doanh </w:t>
      </w:r>
      <w:r w:rsidR="00387C84" w:rsidRPr="00153117">
        <w:rPr>
          <w:rFonts w:cs="Times New Roman"/>
          <w:szCs w:val="28"/>
        </w:rPr>
        <w:t xml:space="preserve">dịch vụ cáp quang </w:t>
      </w:r>
      <w:r w:rsidR="003949D2">
        <w:rPr>
          <w:rFonts w:cs="Times New Roman"/>
          <w:szCs w:val="28"/>
        </w:rPr>
        <w:t xml:space="preserve">được cung cấp </w:t>
      </w:r>
      <w:r w:rsidR="00387C84" w:rsidRPr="00153117">
        <w:rPr>
          <w:rFonts w:cs="Times New Roman"/>
          <w:szCs w:val="28"/>
        </w:rPr>
        <w:t xml:space="preserve">đến </w:t>
      </w:r>
      <w:r w:rsidR="003949D2">
        <w:rPr>
          <w:rFonts w:cs="Times New Roman"/>
          <w:szCs w:val="28"/>
        </w:rPr>
        <w:t xml:space="preserve">các </w:t>
      </w:r>
      <w:r w:rsidR="00387C84" w:rsidRPr="00153117">
        <w:rPr>
          <w:rFonts w:cs="Times New Roman"/>
          <w:szCs w:val="28"/>
        </w:rPr>
        <w:t xml:space="preserve">hộ gia đình và các dịch vụ di động cố định. DST </w:t>
      </w:r>
      <w:r w:rsidR="003949D2">
        <w:rPr>
          <w:rFonts w:cs="Times New Roman"/>
          <w:szCs w:val="28"/>
        </w:rPr>
        <w:t xml:space="preserve">cũng </w:t>
      </w:r>
      <w:r w:rsidR="00387C84" w:rsidRPr="00153117">
        <w:rPr>
          <w:rFonts w:cs="Times New Roman"/>
          <w:szCs w:val="28"/>
        </w:rPr>
        <w:t xml:space="preserve">đặt mục tiêu đa dạng hóa </w:t>
      </w:r>
      <w:r w:rsidR="003949D2">
        <w:rPr>
          <w:rFonts w:cs="Times New Roman"/>
          <w:szCs w:val="28"/>
        </w:rPr>
        <w:t xml:space="preserve">hoạt động kinh doanh trong </w:t>
      </w:r>
      <w:r w:rsidR="00387C84" w:rsidRPr="00153117">
        <w:rPr>
          <w:rFonts w:cs="Times New Roman"/>
          <w:szCs w:val="28"/>
        </w:rPr>
        <w:t>các lĩnh vực fintech, thanh toán số, và thương mại điện tử để đảm bảo mô hình kinh doanh bền vững trong tương lai.</w:t>
      </w:r>
    </w:p>
    <w:p w14:paraId="03374B8F" w14:textId="6D8E913E" w:rsidR="00387C84" w:rsidRDefault="00387C84" w:rsidP="00387C84">
      <w:pPr>
        <w:rPr>
          <w:rFonts w:cs="Times New Roman"/>
          <w:szCs w:val="28"/>
        </w:rPr>
      </w:pPr>
      <w:r w:rsidRPr="00153117">
        <w:rPr>
          <w:rFonts w:cs="Times New Roman"/>
          <w:szCs w:val="28"/>
        </w:rPr>
        <w:t xml:space="preserve">DST </w:t>
      </w:r>
      <w:r w:rsidR="005F2A3E">
        <w:rPr>
          <w:rFonts w:cs="Times New Roman"/>
          <w:szCs w:val="28"/>
        </w:rPr>
        <w:t>đang</w:t>
      </w:r>
      <w:r w:rsidRPr="00153117">
        <w:rPr>
          <w:rFonts w:cs="Times New Roman"/>
          <w:szCs w:val="28"/>
        </w:rPr>
        <w:t xml:space="preserve"> hướng đến </w:t>
      </w:r>
      <w:r w:rsidR="003949D2">
        <w:rPr>
          <w:rFonts w:cs="Times New Roman"/>
          <w:szCs w:val="28"/>
        </w:rPr>
        <w:t>m</w:t>
      </w:r>
      <w:r w:rsidRPr="00153117">
        <w:rPr>
          <w:rFonts w:cs="Times New Roman"/>
          <w:szCs w:val="28"/>
        </w:rPr>
        <w:t>ở rộng thị phần và</w:t>
      </w:r>
      <w:r w:rsidR="003949D2">
        <w:rPr>
          <w:rFonts w:cs="Times New Roman"/>
          <w:szCs w:val="28"/>
        </w:rPr>
        <w:t xml:space="preserve"> quy mô hoạt động trong lĩnh vực công nghệ số thông qua các giải pháp điện toán </w:t>
      </w:r>
      <w:r w:rsidRPr="00153117">
        <w:rPr>
          <w:rFonts w:cs="Times New Roman"/>
          <w:szCs w:val="28"/>
        </w:rPr>
        <w:t xml:space="preserve">đám mây, hợp tác với các đối tác kỹ thuật số và tích hợp các dịch </w:t>
      </w:r>
      <w:r w:rsidR="003949D2">
        <w:rPr>
          <w:rFonts w:cs="Times New Roman"/>
          <w:szCs w:val="28"/>
        </w:rPr>
        <w:t>v</w:t>
      </w:r>
      <w:r w:rsidRPr="00153117">
        <w:rPr>
          <w:rFonts w:cs="Times New Roman"/>
          <w:szCs w:val="28"/>
        </w:rPr>
        <w:t>ụ viễn thông vào hệ sinh thái kỹ thuật số hiện có. DST</w:t>
      </w:r>
      <w:r w:rsidR="005F2A3E">
        <w:rPr>
          <w:rFonts w:cs="Times New Roman"/>
          <w:szCs w:val="28"/>
        </w:rPr>
        <w:t xml:space="preserve"> đang</w:t>
      </w:r>
      <w:r w:rsidRPr="00153117">
        <w:rPr>
          <w:rFonts w:cs="Times New Roman"/>
          <w:szCs w:val="28"/>
        </w:rPr>
        <w:t xml:space="preserve"> tập trung </w:t>
      </w:r>
      <w:r w:rsidR="005F2A3E">
        <w:rPr>
          <w:rFonts w:cs="Times New Roman"/>
          <w:szCs w:val="28"/>
        </w:rPr>
        <w:t>phát triển</w:t>
      </w:r>
      <w:r w:rsidRPr="00153117">
        <w:rPr>
          <w:rFonts w:cs="Times New Roman"/>
          <w:szCs w:val="28"/>
        </w:rPr>
        <w:t xml:space="preserve"> giải pháp hạ tầng cáp quang và một ứng dụng siêu cấp nhằm biến các ứng dụng di động hiện tại thành các nền tảng số toàn diện.</w:t>
      </w:r>
      <w:r w:rsidR="00740D0C">
        <w:rPr>
          <w:rFonts w:cs="Times New Roman"/>
          <w:szCs w:val="28"/>
        </w:rPr>
        <w:t xml:space="preserve"> </w:t>
      </w:r>
      <w:r w:rsidRPr="00153117">
        <w:rPr>
          <w:rFonts w:cs="Times New Roman"/>
          <w:szCs w:val="28"/>
        </w:rPr>
        <w:t xml:space="preserve">DST </w:t>
      </w:r>
      <w:r w:rsidR="003949D2">
        <w:rPr>
          <w:rFonts w:cs="Times New Roman"/>
          <w:szCs w:val="28"/>
        </w:rPr>
        <w:t xml:space="preserve">cũng </w:t>
      </w:r>
      <w:r w:rsidR="00740D0C">
        <w:rPr>
          <w:rFonts w:cs="Times New Roman"/>
          <w:szCs w:val="28"/>
        </w:rPr>
        <w:t>đang mở</w:t>
      </w:r>
      <w:r w:rsidR="008A6758">
        <w:rPr>
          <w:rFonts w:cs="Times New Roman"/>
          <w:szCs w:val="28"/>
        </w:rPr>
        <w:t xml:space="preserve"> rộng</w:t>
      </w:r>
      <w:r w:rsidR="009267A5">
        <w:rPr>
          <w:rFonts w:cs="Times New Roman"/>
          <w:szCs w:val="28"/>
        </w:rPr>
        <w:t xml:space="preserve"> hợp tác với các nước </w:t>
      </w:r>
      <w:r w:rsidRPr="00153117">
        <w:rPr>
          <w:rFonts w:cs="Times New Roman"/>
          <w:szCs w:val="28"/>
        </w:rPr>
        <w:t xml:space="preserve">ASEAN để tận dụng cơ sở hạ tầng hiện có của các nhà mạng di động và cung cấp các dịch vụ giá trị gia tăng cũng như các giải pháp công nghệ </w:t>
      </w:r>
      <w:r w:rsidR="003949D2">
        <w:rPr>
          <w:rFonts w:cs="Times New Roman"/>
          <w:szCs w:val="28"/>
        </w:rPr>
        <w:t xml:space="preserve">cho Chính phủ các nước. </w:t>
      </w:r>
    </w:p>
    <w:p w14:paraId="4DBEFD8B" w14:textId="3496B3D2" w:rsidR="005F2A3E" w:rsidRPr="005F2A3E" w:rsidRDefault="005F2A3E" w:rsidP="005F2A3E">
      <w:pPr>
        <w:spacing w:after="0"/>
        <w:rPr>
          <w:rFonts w:cs="Times New Roman"/>
          <w:b/>
          <w:szCs w:val="28"/>
        </w:rPr>
      </w:pPr>
      <w:r w:rsidRPr="005F2A3E">
        <w:rPr>
          <w:rFonts w:cs="Times New Roman"/>
          <w:b/>
          <w:szCs w:val="28"/>
        </w:rPr>
        <w:t>Chuyển đổi xanh</w:t>
      </w:r>
    </w:p>
    <w:p w14:paraId="762C289D" w14:textId="60BA0E9E" w:rsidR="00497A7E" w:rsidRPr="00153117" w:rsidRDefault="00497A7E" w:rsidP="00497A7E">
      <w:pPr>
        <w:rPr>
          <w:rFonts w:cs="Times New Roman"/>
          <w:szCs w:val="28"/>
        </w:rPr>
      </w:pPr>
      <w:r>
        <w:rPr>
          <w:rFonts w:cs="Times New Roman"/>
          <w:szCs w:val="28"/>
        </w:rPr>
        <w:t>Trong lĩnh vực phát triển bền vững</w:t>
      </w:r>
      <w:r w:rsidRPr="00153117">
        <w:rPr>
          <w:rFonts w:cs="Times New Roman"/>
          <w:szCs w:val="28"/>
        </w:rPr>
        <w:t xml:space="preserve">, </w:t>
      </w:r>
      <w:r>
        <w:rPr>
          <w:rFonts w:cs="Times New Roman"/>
          <w:szCs w:val="28"/>
        </w:rPr>
        <w:t>Brunei đang</w:t>
      </w:r>
      <w:r w:rsidRPr="00153117">
        <w:rPr>
          <w:rFonts w:cs="Times New Roman"/>
          <w:szCs w:val="28"/>
        </w:rPr>
        <w:t xml:space="preserve"> triển khai các chiến lược quản lý phát thải, thúc đẩy các thực hành thân thiện với môi trường trong nuôi trồng thủy sản và du lịch, và theo đuổi các sáng kiến như định giá carbon và </w:t>
      </w:r>
      <w:r w:rsidR="0092028B">
        <w:rPr>
          <w:rFonts w:cs="Times New Roman"/>
          <w:szCs w:val="28"/>
        </w:rPr>
        <w:t xml:space="preserve">phát triển </w:t>
      </w:r>
      <w:r w:rsidRPr="00153117">
        <w:rPr>
          <w:rFonts w:cs="Times New Roman"/>
          <w:szCs w:val="28"/>
        </w:rPr>
        <w:t xml:space="preserve">xe điện. Brunei đang tích cực triển các sáng kiến kinh tế chiến lược, </w:t>
      </w:r>
      <w:r>
        <w:rPr>
          <w:rFonts w:cs="Times New Roman"/>
          <w:szCs w:val="28"/>
        </w:rPr>
        <w:t>hợp tác</w:t>
      </w:r>
      <w:r w:rsidRPr="00153117">
        <w:rPr>
          <w:rFonts w:cs="Times New Roman"/>
          <w:szCs w:val="28"/>
        </w:rPr>
        <w:t xml:space="preserve"> quốc tế và cam kết phát triển bền vững. </w:t>
      </w:r>
    </w:p>
    <w:p w14:paraId="56758996" w14:textId="78E3AAE5" w:rsidR="00497A7E" w:rsidRPr="00153117" w:rsidRDefault="0092028B" w:rsidP="00387C84">
      <w:pPr>
        <w:rPr>
          <w:rFonts w:cs="Times New Roman"/>
          <w:szCs w:val="28"/>
        </w:rPr>
      </w:pPr>
      <w:r w:rsidRPr="0092028B">
        <w:rPr>
          <w:rFonts w:cs="Times New Roman"/>
          <w:b/>
          <w:bCs/>
          <w:i/>
          <w:iCs/>
          <w:szCs w:val="28"/>
        </w:rPr>
        <w:t>Đầu mối liên hệ tìm hiểu thông tin về các cơ hội đầu tư tại Brunei</w:t>
      </w:r>
      <w:r>
        <w:rPr>
          <w:rFonts w:cs="Times New Roman"/>
          <w:szCs w:val="28"/>
        </w:rPr>
        <w:t xml:space="preserve">: </w:t>
      </w:r>
    </w:p>
    <w:p w14:paraId="54251793" w14:textId="000A272A" w:rsidR="0092028B" w:rsidRPr="003A1136" w:rsidRDefault="0092028B">
      <w:pPr>
        <w:rPr>
          <w:rFonts w:cs="Times New Roman"/>
          <w:color w:val="000000" w:themeColor="text1"/>
          <w:szCs w:val="28"/>
        </w:rPr>
      </w:pPr>
      <w:r w:rsidRPr="003A1136">
        <w:rPr>
          <w:rFonts w:cs="Times New Roman"/>
          <w:color w:val="000000" w:themeColor="text1"/>
          <w:szCs w:val="28"/>
        </w:rPr>
        <w:t>Hội đồng Phát triển kinh tế Brunei (Brunei Economic Development Board)</w:t>
      </w:r>
    </w:p>
    <w:p w14:paraId="0FD43630" w14:textId="77777777" w:rsidR="0092028B" w:rsidRPr="003A1136" w:rsidRDefault="0092028B" w:rsidP="007330D5">
      <w:pPr>
        <w:pStyle w:val="font8"/>
        <w:spacing w:before="0" w:beforeAutospacing="0" w:after="0" w:afterAutospacing="0"/>
        <w:ind w:firstLine="720"/>
        <w:textAlignment w:val="baseline"/>
        <w:rPr>
          <w:sz w:val="28"/>
          <w:szCs w:val="28"/>
        </w:rPr>
      </w:pPr>
      <w:r w:rsidRPr="003A1136">
        <w:rPr>
          <w:rStyle w:val="wixui-rich-texttext"/>
          <w:rFonts w:eastAsia="Arial"/>
          <w:sz w:val="28"/>
          <w:szCs w:val="28"/>
          <w:bdr w:val="none" w:sz="0" w:space="0" w:color="auto" w:frame="1"/>
        </w:rPr>
        <w:t>Design &amp; Technology Building,</w:t>
      </w:r>
    </w:p>
    <w:p w14:paraId="5B2F9A5D" w14:textId="77777777" w:rsidR="0092028B" w:rsidRPr="003A1136" w:rsidRDefault="0092028B" w:rsidP="007330D5">
      <w:pPr>
        <w:pStyle w:val="font8"/>
        <w:spacing w:before="0" w:beforeAutospacing="0" w:after="0" w:afterAutospacing="0"/>
        <w:ind w:firstLine="720"/>
        <w:textAlignment w:val="baseline"/>
        <w:rPr>
          <w:sz w:val="28"/>
          <w:szCs w:val="28"/>
        </w:rPr>
      </w:pPr>
      <w:r w:rsidRPr="003A1136">
        <w:rPr>
          <w:rStyle w:val="wixui-rich-texttext"/>
          <w:rFonts w:eastAsia="Arial"/>
          <w:sz w:val="28"/>
          <w:szCs w:val="28"/>
          <w:bdr w:val="none" w:sz="0" w:space="0" w:color="auto" w:frame="1"/>
        </w:rPr>
        <w:t>Simpang 32-37, Kg Anggerek Desa</w:t>
      </w:r>
    </w:p>
    <w:p w14:paraId="4C41D433" w14:textId="77777777" w:rsidR="0092028B" w:rsidRPr="003A1136" w:rsidRDefault="0092028B" w:rsidP="007330D5">
      <w:pPr>
        <w:pStyle w:val="font8"/>
        <w:spacing w:before="0" w:beforeAutospacing="0" w:after="0" w:afterAutospacing="0"/>
        <w:ind w:firstLine="720"/>
        <w:textAlignment w:val="baseline"/>
        <w:rPr>
          <w:sz w:val="28"/>
          <w:szCs w:val="28"/>
        </w:rPr>
      </w:pPr>
      <w:r w:rsidRPr="003A1136">
        <w:rPr>
          <w:rStyle w:val="wixui-rich-texttext"/>
          <w:rFonts w:eastAsia="Arial"/>
          <w:sz w:val="28"/>
          <w:szCs w:val="28"/>
          <w:bdr w:val="none" w:sz="0" w:space="0" w:color="auto" w:frame="1"/>
        </w:rPr>
        <w:t>Bandar Seri Begawan, BB3713</w:t>
      </w:r>
    </w:p>
    <w:p w14:paraId="14769062" w14:textId="77777777" w:rsidR="0092028B" w:rsidRPr="003A1136" w:rsidRDefault="0092028B" w:rsidP="007330D5">
      <w:pPr>
        <w:pStyle w:val="font8"/>
        <w:spacing w:before="0" w:beforeAutospacing="0" w:after="0" w:afterAutospacing="0"/>
        <w:ind w:firstLine="720"/>
        <w:textAlignment w:val="baseline"/>
        <w:rPr>
          <w:sz w:val="28"/>
          <w:szCs w:val="28"/>
        </w:rPr>
      </w:pPr>
      <w:r w:rsidRPr="003A1136">
        <w:rPr>
          <w:rStyle w:val="wixui-rich-texttext"/>
          <w:rFonts w:eastAsia="Arial"/>
          <w:sz w:val="28"/>
          <w:szCs w:val="28"/>
          <w:bdr w:val="none" w:sz="0" w:space="0" w:color="auto" w:frame="1"/>
        </w:rPr>
        <w:t>Brunei Darussalam</w:t>
      </w:r>
    </w:p>
    <w:p w14:paraId="0CB1A83C" w14:textId="6AA08A10" w:rsidR="0092028B" w:rsidRPr="003A1136" w:rsidRDefault="007330D5" w:rsidP="007330D5">
      <w:pPr>
        <w:pStyle w:val="font8"/>
        <w:spacing w:before="0" w:beforeAutospacing="0" w:after="0" w:afterAutospacing="0"/>
        <w:ind w:firstLine="720"/>
        <w:textAlignment w:val="baseline"/>
        <w:rPr>
          <w:sz w:val="28"/>
          <w:szCs w:val="28"/>
        </w:rPr>
      </w:pPr>
      <w:r w:rsidRPr="003A1136">
        <w:rPr>
          <w:rStyle w:val="wixui-rich-texttext"/>
          <w:rFonts w:eastAsia="Arial"/>
          <w:sz w:val="28"/>
          <w:szCs w:val="28"/>
          <w:bdr w:val="none" w:sz="0" w:space="0" w:color="auto" w:frame="1"/>
        </w:rPr>
        <w:t xml:space="preserve">ĐT: </w:t>
      </w:r>
      <w:r w:rsidR="0092028B" w:rsidRPr="003A1136">
        <w:rPr>
          <w:rStyle w:val="wixui-rich-texttext"/>
          <w:rFonts w:eastAsia="Arial"/>
          <w:sz w:val="28"/>
          <w:szCs w:val="28"/>
          <w:bdr w:val="none" w:sz="0" w:space="0" w:color="auto" w:frame="1"/>
        </w:rPr>
        <w:t>673-223-0111 </w:t>
      </w:r>
    </w:p>
    <w:p w14:paraId="168FCD5B" w14:textId="2C5D476D" w:rsidR="0092028B" w:rsidRPr="003A1136" w:rsidRDefault="007330D5" w:rsidP="007330D5">
      <w:pPr>
        <w:pStyle w:val="font8"/>
        <w:spacing w:before="0" w:beforeAutospacing="0" w:after="0" w:afterAutospacing="0"/>
        <w:textAlignment w:val="baseline"/>
        <w:rPr>
          <w:sz w:val="28"/>
          <w:szCs w:val="28"/>
        </w:rPr>
      </w:pPr>
      <w:r w:rsidRPr="003A1136">
        <w:rPr>
          <w:rStyle w:val="wixui-rich-texttext"/>
          <w:rFonts w:eastAsia="Arial"/>
          <w:sz w:val="28"/>
          <w:szCs w:val="28"/>
          <w:bdr w:val="none" w:sz="0" w:space="0" w:color="auto" w:frame="1"/>
        </w:rPr>
        <w:t xml:space="preserve">                  </w:t>
      </w:r>
      <w:r w:rsidR="0092028B" w:rsidRPr="003A1136">
        <w:rPr>
          <w:rStyle w:val="wixui-rich-texttext"/>
          <w:rFonts w:eastAsia="Arial"/>
          <w:sz w:val="28"/>
          <w:szCs w:val="28"/>
          <w:bdr w:val="none" w:sz="0" w:space="0" w:color="auto" w:frame="1"/>
        </w:rPr>
        <w:t>673-238-4830</w:t>
      </w:r>
    </w:p>
    <w:p w14:paraId="5285E60D" w14:textId="51200322" w:rsidR="00387C84" w:rsidRDefault="00387C84">
      <w:pPr>
        <w:rPr>
          <w:rFonts w:cs="Times New Roman"/>
          <w:color w:val="000000" w:themeColor="text1"/>
          <w:szCs w:val="28"/>
        </w:rPr>
      </w:pPr>
      <w:r>
        <w:rPr>
          <w:rFonts w:cs="Times New Roman"/>
          <w:color w:val="000000" w:themeColor="text1"/>
          <w:szCs w:val="28"/>
        </w:rPr>
        <w:br w:type="page"/>
      </w:r>
    </w:p>
    <w:p w14:paraId="335E2148" w14:textId="3B984F51" w:rsidR="009267A5" w:rsidRPr="009267A5" w:rsidRDefault="009267A5" w:rsidP="009267A5">
      <w:pPr>
        <w:ind w:firstLine="0"/>
        <w:rPr>
          <w:rFonts w:cs="Times New Roman"/>
          <w:b/>
          <w:color w:val="000000" w:themeColor="text1"/>
          <w:szCs w:val="28"/>
        </w:rPr>
      </w:pPr>
      <w:r w:rsidRPr="009267A5">
        <w:rPr>
          <w:rFonts w:cs="Times New Roman"/>
          <w:b/>
          <w:color w:val="000000" w:themeColor="text1"/>
          <w:szCs w:val="28"/>
        </w:rPr>
        <w:t>NHỊP CẦU DOANH NGHIỆP</w:t>
      </w:r>
    </w:p>
    <w:p w14:paraId="33CE6B1F" w14:textId="57466F12" w:rsidR="003A1136" w:rsidRDefault="00764470" w:rsidP="009267A5">
      <w:pPr>
        <w:ind w:firstLine="0"/>
        <w:rPr>
          <w:rFonts w:cs="Times New Roman"/>
          <w:color w:val="000000" w:themeColor="text1"/>
          <w:szCs w:val="28"/>
        </w:rPr>
      </w:pPr>
      <w:r w:rsidRPr="0020299F">
        <w:rPr>
          <w:rFonts w:cs="Times New Roman"/>
          <w:color w:val="000000" w:themeColor="text1"/>
          <w:szCs w:val="28"/>
        </w:rPr>
        <w:t xml:space="preserve">Tập đoàn dầu khí Shell Brunei (BSP) tuyển </w:t>
      </w:r>
      <w:r w:rsidR="003A1136">
        <w:rPr>
          <w:rFonts w:cs="Times New Roman"/>
          <w:color w:val="000000" w:themeColor="text1"/>
          <w:szCs w:val="28"/>
        </w:rPr>
        <w:t xml:space="preserve">chọn </w:t>
      </w:r>
      <w:r w:rsidRPr="0020299F">
        <w:rPr>
          <w:rFonts w:cs="Times New Roman"/>
          <w:color w:val="000000" w:themeColor="text1"/>
          <w:szCs w:val="28"/>
        </w:rPr>
        <w:t xml:space="preserve">nhà thầu cho dịch vụ bảo trì cần cẩu trên bờ và ngoài khơi. Thời gian đấu thầu dự kiến bắt đầu </w:t>
      </w:r>
      <w:r w:rsidR="003A1136">
        <w:rPr>
          <w:rFonts w:cs="Times New Roman"/>
          <w:color w:val="000000" w:themeColor="text1"/>
          <w:szCs w:val="28"/>
        </w:rPr>
        <w:t xml:space="preserve">từ ngày </w:t>
      </w:r>
      <w:r w:rsidRPr="0020299F">
        <w:rPr>
          <w:rFonts w:cs="Times New Roman"/>
          <w:color w:val="000000" w:themeColor="text1"/>
          <w:szCs w:val="28"/>
        </w:rPr>
        <w:t xml:space="preserve">01/01/2025 </w:t>
      </w:r>
      <w:r w:rsidR="003A1136">
        <w:rPr>
          <w:rFonts w:cs="Times New Roman"/>
          <w:color w:val="000000" w:themeColor="text1"/>
          <w:szCs w:val="28"/>
        </w:rPr>
        <w:t xml:space="preserve">đến ngày </w:t>
      </w:r>
      <w:r w:rsidRPr="0020299F">
        <w:rPr>
          <w:rFonts w:cs="Times New Roman"/>
          <w:color w:val="000000" w:themeColor="text1"/>
          <w:szCs w:val="28"/>
        </w:rPr>
        <w:t xml:space="preserve">31/03/2025. Thời hạn cung cấp dịch vụ </w:t>
      </w:r>
      <w:r w:rsidR="00E9082C">
        <w:rPr>
          <w:rFonts w:cs="Times New Roman"/>
          <w:color w:val="000000" w:themeColor="text1"/>
          <w:szCs w:val="28"/>
        </w:rPr>
        <w:t>trong</w:t>
      </w:r>
      <w:r w:rsidRPr="0020299F">
        <w:rPr>
          <w:rFonts w:cs="Times New Roman"/>
          <w:color w:val="000000" w:themeColor="text1"/>
          <w:szCs w:val="28"/>
        </w:rPr>
        <w:t xml:space="preserve"> </w:t>
      </w:r>
      <w:r w:rsidR="00E9082C">
        <w:rPr>
          <w:rFonts w:cs="Times New Roman"/>
          <w:color w:val="000000" w:themeColor="text1"/>
          <w:szCs w:val="28"/>
        </w:rPr>
        <w:t>0</w:t>
      </w:r>
      <w:r w:rsidRPr="0020299F">
        <w:rPr>
          <w:rFonts w:cs="Times New Roman"/>
          <w:color w:val="000000" w:themeColor="text1"/>
          <w:szCs w:val="28"/>
        </w:rPr>
        <w:t>6 năm.</w:t>
      </w:r>
      <w:r w:rsidR="0020299F">
        <w:rPr>
          <w:rFonts w:cs="Times New Roman"/>
          <w:color w:val="000000" w:themeColor="text1"/>
          <w:szCs w:val="28"/>
        </w:rPr>
        <w:t xml:space="preserve"> </w:t>
      </w:r>
    </w:p>
    <w:p w14:paraId="3D219ABE" w14:textId="2E7633C1" w:rsidR="0020299F" w:rsidRPr="0020299F" w:rsidRDefault="0020299F" w:rsidP="009267A5">
      <w:pPr>
        <w:ind w:firstLine="0"/>
        <w:rPr>
          <w:rFonts w:cs="Times New Roman"/>
          <w:color w:val="000000" w:themeColor="text1"/>
          <w:szCs w:val="28"/>
        </w:rPr>
      </w:pPr>
      <w:r w:rsidRPr="0020299F">
        <w:rPr>
          <w:rFonts w:cs="Times New Roman"/>
          <w:color w:val="000000" w:themeColor="text1"/>
          <w:szCs w:val="28"/>
        </w:rPr>
        <w:t>BSP là tập đoàn dầu khí lớn nhất của Brunei</w:t>
      </w:r>
      <w:r>
        <w:rPr>
          <w:rFonts w:cs="Times New Roman"/>
          <w:color w:val="000000" w:themeColor="text1"/>
          <w:szCs w:val="28"/>
        </w:rPr>
        <w:t xml:space="preserve">, hoạt động chủ yếu trong lĩnh vực </w:t>
      </w:r>
      <w:r w:rsidRPr="0020299F">
        <w:rPr>
          <w:rFonts w:cs="Times New Roman"/>
          <w:color w:val="000000" w:themeColor="text1"/>
          <w:szCs w:val="28"/>
        </w:rPr>
        <w:t>thăm dò và khai thác dầu khí từ các mỏ trên đất liền và ngoài khơi để sử dụng trong nước và xuất khẩu ra thị trường quốc tế.</w:t>
      </w:r>
      <w:r w:rsidR="008C0CE3">
        <w:rPr>
          <w:rFonts w:cs="Times New Roman"/>
          <w:color w:val="000000" w:themeColor="text1"/>
          <w:szCs w:val="28"/>
        </w:rPr>
        <w:t xml:space="preserve"> </w:t>
      </w:r>
    </w:p>
    <w:p w14:paraId="0BD99646" w14:textId="20254D91" w:rsidR="0020299F" w:rsidRPr="0020299F" w:rsidRDefault="0020299F" w:rsidP="0020299F">
      <w:pPr>
        <w:rPr>
          <w:rFonts w:cs="Times New Roman"/>
          <w:color w:val="000000" w:themeColor="text1"/>
          <w:szCs w:val="28"/>
        </w:rPr>
      </w:pPr>
      <w:r>
        <w:rPr>
          <w:rFonts w:cs="Times New Roman"/>
          <w:color w:val="000000" w:themeColor="text1"/>
          <w:szCs w:val="28"/>
        </w:rPr>
        <w:t>Thông tin liên hệ:</w:t>
      </w:r>
    </w:p>
    <w:p w14:paraId="0000009B" w14:textId="77777777" w:rsidR="00231E0C" w:rsidRPr="0020299F" w:rsidRDefault="00764470">
      <w:pPr>
        <w:numPr>
          <w:ilvl w:val="0"/>
          <w:numId w:val="12"/>
        </w:numPr>
        <w:rPr>
          <w:rFonts w:cs="Times New Roman"/>
          <w:color w:val="000000" w:themeColor="text1"/>
          <w:szCs w:val="28"/>
        </w:rPr>
      </w:pPr>
      <w:r w:rsidRPr="0020299F">
        <w:rPr>
          <w:rFonts w:cs="Times New Roman"/>
          <w:color w:val="000000" w:themeColor="text1"/>
          <w:szCs w:val="28"/>
        </w:rPr>
        <w:t xml:space="preserve">Email: </w:t>
      </w:r>
      <w:hyperlink r:id="rId11">
        <w:r w:rsidRPr="0020299F">
          <w:rPr>
            <w:rFonts w:cs="Times New Roman"/>
            <w:color w:val="000000" w:themeColor="text1"/>
            <w:szCs w:val="28"/>
            <w:u w:val="single"/>
          </w:rPr>
          <w:t>bsp-external-affairs@bsp-shell.bn</w:t>
        </w:r>
      </w:hyperlink>
      <w:r w:rsidRPr="0020299F">
        <w:rPr>
          <w:rFonts w:cs="Times New Roman"/>
          <w:color w:val="000000" w:themeColor="text1"/>
          <w:szCs w:val="28"/>
        </w:rPr>
        <w:t xml:space="preserve"> </w:t>
      </w:r>
    </w:p>
    <w:p w14:paraId="59B95132" w14:textId="77777777" w:rsidR="0020299F" w:rsidRDefault="00764470" w:rsidP="0020299F">
      <w:pPr>
        <w:numPr>
          <w:ilvl w:val="0"/>
          <w:numId w:val="12"/>
        </w:numPr>
        <w:rPr>
          <w:rFonts w:cs="Times New Roman"/>
          <w:color w:val="000000" w:themeColor="text1"/>
          <w:szCs w:val="28"/>
        </w:rPr>
      </w:pPr>
      <w:r w:rsidRPr="0020299F">
        <w:rPr>
          <w:rFonts w:cs="Times New Roman"/>
          <w:color w:val="000000" w:themeColor="text1"/>
          <w:szCs w:val="28"/>
        </w:rPr>
        <w:t>Tel: +673 3373999</w:t>
      </w:r>
      <w:bookmarkStart w:id="18" w:name="_heading=h.55he01hrieq" w:colFirst="0" w:colLast="0"/>
      <w:bookmarkEnd w:id="18"/>
    </w:p>
    <w:p w14:paraId="048298E7" w14:textId="644E7254" w:rsidR="0020299F" w:rsidRPr="0020299F" w:rsidRDefault="0020299F" w:rsidP="0020299F">
      <w:pPr>
        <w:numPr>
          <w:ilvl w:val="0"/>
          <w:numId w:val="12"/>
        </w:numPr>
        <w:rPr>
          <w:rFonts w:cs="Times New Roman"/>
          <w:color w:val="000000" w:themeColor="text1"/>
          <w:szCs w:val="28"/>
        </w:rPr>
      </w:pPr>
      <w:r>
        <w:rPr>
          <w:rFonts w:cs="Times New Roman"/>
          <w:color w:val="000000" w:themeColor="text1"/>
          <w:szCs w:val="28"/>
        </w:rPr>
        <w:t>W</w:t>
      </w:r>
      <w:r w:rsidRPr="0020299F">
        <w:rPr>
          <w:rFonts w:cs="Times New Roman"/>
          <w:color w:val="000000" w:themeColor="text1"/>
          <w:szCs w:val="28"/>
        </w:rPr>
        <w:t>ebiste:</w:t>
      </w:r>
      <w:r w:rsidR="009267A5">
        <w:rPr>
          <w:rFonts w:cs="Times New Roman"/>
          <w:color w:val="000000" w:themeColor="text1"/>
          <w:szCs w:val="28"/>
        </w:rPr>
        <w:t xml:space="preserve"> </w:t>
      </w:r>
      <w:hyperlink r:id="rId12">
        <w:r w:rsidRPr="0020299F">
          <w:rPr>
            <w:rFonts w:cs="Times New Roman"/>
            <w:color w:val="000000" w:themeColor="text1"/>
            <w:szCs w:val="28"/>
            <w:u w:val="single"/>
          </w:rPr>
          <w:t>https://www.bsp.com.bn/main/icv/business-opportunities/tender-opportunities-details/59</w:t>
        </w:r>
      </w:hyperlink>
      <w:r w:rsidRPr="0020299F">
        <w:rPr>
          <w:rFonts w:eastAsia="Times New Roman" w:cs="Times New Roman"/>
          <w:b/>
          <w:color w:val="000000" w:themeColor="text1"/>
          <w:szCs w:val="28"/>
        </w:rPr>
        <w:br w:type="page"/>
      </w:r>
    </w:p>
    <w:sdt>
      <w:sdtPr>
        <w:rPr>
          <w:rFonts w:ascii="Times New Roman" w:hAnsi="Times New Roman" w:cs="Times New Roman"/>
          <w:color w:val="auto"/>
          <w:sz w:val="28"/>
          <w:szCs w:val="28"/>
        </w:rPr>
        <w:tag w:val="goog_rdk_25"/>
        <w:id w:val="-2107491150"/>
      </w:sdtPr>
      <w:sdtEndPr>
        <w:rPr>
          <w:b/>
        </w:rPr>
      </w:sdtEndPr>
      <w:sdtContent>
        <w:p w14:paraId="3D2F8B6B" w14:textId="77777777" w:rsidR="009267A5" w:rsidRPr="009267A5" w:rsidRDefault="009267A5" w:rsidP="009267A5">
          <w:pPr>
            <w:pStyle w:val="Heading2"/>
            <w:spacing w:before="120" w:after="120"/>
            <w:ind w:firstLine="0"/>
            <w:jc w:val="center"/>
            <w:rPr>
              <w:rFonts w:ascii="Times New Roman" w:hAnsi="Times New Roman" w:cs="Times New Roman"/>
              <w:b/>
              <w:color w:val="auto"/>
              <w:sz w:val="28"/>
              <w:szCs w:val="28"/>
            </w:rPr>
          </w:pPr>
          <w:r w:rsidRPr="009267A5">
            <w:rPr>
              <w:rFonts w:ascii="Times New Roman" w:hAnsi="Times New Roman" w:cs="Times New Roman"/>
              <w:b/>
              <w:color w:val="auto"/>
              <w:sz w:val="28"/>
              <w:szCs w:val="28"/>
            </w:rPr>
            <w:t xml:space="preserve">THÔNG TIN VỀ CÁC TRIỂN LÃM, HỘI CHỢ NGÀNH HALAL </w:t>
          </w:r>
        </w:p>
        <w:p w14:paraId="64044D8D" w14:textId="5A0E0FD8" w:rsidR="009267A5" w:rsidRPr="009267A5" w:rsidRDefault="008E274A" w:rsidP="009267A5">
          <w:pPr>
            <w:pStyle w:val="Heading2"/>
            <w:spacing w:before="120" w:after="120"/>
            <w:ind w:firstLine="0"/>
            <w:jc w:val="center"/>
            <w:rPr>
              <w:rFonts w:ascii="Times New Roman" w:eastAsia="Arial" w:hAnsi="Times New Roman" w:cs="Times New Roman"/>
              <w:b/>
              <w:color w:val="auto"/>
              <w:sz w:val="28"/>
              <w:szCs w:val="28"/>
            </w:rPr>
          </w:pPr>
        </w:p>
      </w:sdtContent>
    </w:sdt>
    <w:p w14:paraId="0000009F" w14:textId="784E223E" w:rsidR="00231E0C" w:rsidRPr="0020299F" w:rsidRDefault="009267A5" w:rsidP="009267A5">
      <w:pPr>
        <w:widowControl/>
        <w:spacing w:before="0" w:after="0" w:line="276" w:lineRule="auto"/>
        <w:ind w:firstLine="0"/>
        <w:jc w:val="left"/>
        <w:rPr>
          <w:rFonts w:cs="Times New Roman"/>
          <w:b/>
          <w:i/>
          <w:color w:val="000000" w:themeColor="text1"/>
          <w:szCs w:val="28"/>
        </w:rPr>
      </w:pPr>
      <w:r w:rsidRPr="0020299F">
        <w:rPr>
          <w:rFonts w:cs="Times New Roman"/>
          <w:b/>
          <w:i/>
          <w:color w:val="000000" w:themeColor="text1"/>
          <w:szCs w:val="28"/>
        </w:rPr>
        <w:t xml:space="preserve"> </w:t>
      </w:r>
      <w:r w:rsidR="00764470" w:rsidRPr="0020299F">
        <w:rPr>
          <w:rFonts w:cs="Times New Roman"/>
          <w:b/>
          <w:i/>
          <w:color w:val="000000" w:themeColor="text1"/>
          <w:szCs w:val="28"/>
        </w:rPr>
        <w:t>Tháng 10</w:t>
      </w:r>
      <w:r w:rsidR="009E5D9F">
        <w:rPr>
          <w:rFonts w:cs="Times New Roman"/>
          <w:b/>
          <w:i/>
          <w:color w:val="000000" w:themeColor="text1"/>
          <w:szCs w:val="28"/>
        </w:rPr>
        <w:t>/2024</w:t>
      </w:r>
      <w:r w:rsidR="00764470" w:rsidRPr="0020299F">
        <w:rPr>
          <w:rFonts w:cs="Times New Roman"/>
          <w:b/>
          <w:i/>
          <w:color w:val="000000" w:themeColor="text1"/>
          <w:szCs w:val="28"/>
        </w:rPr>
        <w:t xml:space="preserve">: </w:t>
      </w:r>
    </w:p>
    <w:p w14:paraId="000000A0" w14:textId="7C433BBB" w:rsidR="00231E0C" w:rsidRPr="0020299F" w:rsidRDefault="00764470">
      <w:pPr>
        <w:widowControl/>
        <w:numPr>
          <w:ilvl w:val="0"/>
          <w:numId w:val="13"/>
        </w:numPr>
        <w:spacing w:before="0" w:after="0" w:line="276" w:lineRule="auto"/>
        <w:jc w:val="left"/>
        <w:rPr>
          <w:rFonts w:cs="Times New Roman"/>
          <w:color w:val="000000" w:themeColor="text1"/>
          <w:szCs w:val="28"/>
        </w:rPr>
      </w:pPr>
      <w:r w:rsidRPr="0020299F">
        <w:rPr>
          <w:rFonts w:cs="Times New Roman"/>
          <w:b/>
          <w:color w:val="000000" w:themeColor="text1"/>
          <w:szCs w:val="28"/>
        </w:rPr>
        <w:t>27-30</w:t>
      </w:r>
      <w:r w:rsidR="009E5D9F">
        <w:rPr>
          <w:rFonts w:cs="Times New Roman"/>
          <w:b/>
          <w:color w:val="000000" w:themeColor="text1"/>
          <w:szCs w:val="28"/>
        </w:rPr>
        <w:t>/</w:t>
      </w:r>
      <w:r w:rsidRPr="0020299F">
        <w:rPr>
          <w:rFonts w:cs="Times New Roman"/>
          <w:b/>
          <w:color w:val="000000" w:themeColor="text1"/>
          <w:szCs w:val="28"/>
        </w:rPr>
        <w:t>10:</w:t>
      </w:r>
      <w:r w:rsidRPr="0020299F">
        <w:rPr>
          <w:rFonts w:cs="Times New Roman"/>
          <w:color w:val="000000" w:themeColor="text1"/>
          <w:szCs w:val="28"/>
        </w:rPr>
        <w:t xml:space="preserve"> </w:t>
      </w:r>
    </w:p>
    <w:p w14:paraId="000000A1" w14:textId="77777777" w:rsidR="00231E0C" w:rsidRPr="0020299F" w:rsidRDefault="00764470">
      <w:pPr>
        <w:rPr>
          <w:rFonts w:cs="Times New Roman"/>
          <w:color w:val="000000" w:themeColor="text1"/>
          <w:szCs w:val="28"/>
        </w:rPr>
      </w:pPr>
      <w:r w:rsidRPr="0020299F">
        <w:rPr>
          <w:rFonts w:cs="Times New Roman"/>
          <w:color w:val="000000" w:themeColor="text1"/>
          <w:szCs w:val="28"/>
        </w:rPr>
        <w:t>Hội chợ triển lãm Halal 2024 tại Istanbul Expo Center (Istanbul Fuar Merkezi), Bakırköy/Istanbul, Thổ Nhĩ Kỳ.</w:t>
      </w:r>
    </w:p>
    <w:p w14:paraId="000000A4" w14:textId="4B3546EB" w:rsidR="00231E0C" w:rsidRPr="0020299F" w:rsidRDefault="00764470">
      <w:pPr>
        <w:widowControl/>
        <w:numPr>
          <w:ilvl w:val="0"/>
          <w:numId w:val="13"/>
        </w:numPr>
        <w:spacing w:before="0" w:after="0" w:line="276" w:lineRule="auto"/>
        <w:jc w:val="left"/>
        <w:rPr>
          <w:rFonts w:cs="Times New Roman"/>
          <w:color w:val="000000" w:themeColor="text1"/>
          <w:szCs w:val="28"/>
        </w:rPr>
      </w:pPr>
      <w:r w:rsidRPr="0020299F">
        <w:rPr>
          <w:rFonts w:cs="Times New Roman"/>
          <w:b/>
          <w:color w:val="000000" w:themeColor="text1"/>
          <w:szCs w:val="28"/>
        </w:rPr>
        <w:t>28-30</w:t>
      </w:r>
      <w:r w:rsidR="009E5D9F">
        <w:rPr>
          <w:rFonts w:cs="Times New Roman"/>
          <w:b/>
          <w:color w:val="000000" w:themeColor="text1"/>
          <w:szCs w:val="28"/>
        </w:rPr>
        <w:t>/</w:t>
      </w:r>
      <w:r w:rsidRPr="0020299F">
        <w:rPr>
          <w:rFonts w:cs="Times New Roman"/>
          <w:b/>
          <w:color w:val="000000" w:themeColor="text1"/>
          <w:szCs w:val="28"/>
        </w:rPr>
        <w:t>10:</w:t>
      </w:r>
      <w:r w:rsidRPr="0020299F">
        <w:rPr>
          <w:rFonts w:cs="Times New Roman"/>
          <w:color w:val="000000" w:themeColor="text1"/>
          <w:szCs w:val="28"/>
        </w:rPr>
        <w:t xml:space="preserve"> </w:t>
      </w:r>
    </w:p>
    <w:p w14:paraId="000000A5" w14:textId="77777777" w:rsidR="00231E0C" w:rsidRPr="0020299F" w:rsidRDefault="00764470">
      <w:pPr>
        <w:rPr>
          <w:rFonts w:cs="Times New Roman"/>
          <w:color w:val="000000" w:themeColor="text1"/>
          <w:szCs w:val="28"/>
        </w:rPr>
      </w:pPr>
      <w:r w:rsidRPr="0020299F">
        <w:rPr>
          <w:rFonts w:cs="Times New Roman"/>
          <w:color w:val="000000" w:themeColor="text1"/>
          <w:szCs w:val="28"/>
        </w:rPr>
        <w:t>Hội nghị và triển lãm quốc tế Halal Ả Rập 2024 tại Riyadh International Convention &amp; Exhibition Center, Riyadh, Ả Rập Xê Út.</w:t>
      </w:r>
    </w:p>
    <w:p w14:paraId="000000A6" w14:textId="477BE7AB" w:rsidR="00231E0C" w:rsidRPr="0020299F" w:rsidRDefault="00764470">
      <w:pPr>
        <w:widowControl/>
        <w:spacing w:before="0" w:after="0" w:line="276" w:lineRule="auto"/>
        <w:ind w:firstLine="0"/>
        <w:jc w:val="left"/>
        <w:rPr>
          <w:rFonts w:cs="Times New Roman"/>
          <w:b/>
          <w:i/>
          <w:color w:val="000000" w:themeColor="text1"/>
          <w:szCs w:val="28"/>
        </w:rPr>
      </w:pPr>
      <w:r w:rsidRPr="0020299F">
        <w:rPr>
          <w:rFonts w:cs="Times New Roman"/>
          <w:b/>
          <w:i/>
          <w:color w:val="000000" w:themeColor="text1"/>
          <w:szCs w:val="28"/>
        </w:rPr>
        <w:t>Tháng 11</w:t>
      </w:r>
      <w:r w:rsidR="00A826B5">
        <w:rPr>
          <w:rFonts w:cs="Times New Roman"/>
          <w:b/>
          <w:i/>
          <w:color w:val="000000" w:themeColor="text1"/>
          <w:szCs w:val="28"/>
        </w:rPr>
        <w:t>/2024</w:t>
      </w:r>
    </w:p>
    <w:p w14:paraId="000000A7" w14:textId="0F11C5BD" w:rsidR="00231E0C" w:rsidRPr="0020299F" w:rsidRDefault="00764470">
      <w:pPr>
        <w:widowControl/>
        <w:numPr>
          <w:ilvl w:val="0"/>
          <w:numId w:val="2"/>
        </w:numPr>
        <w:spacing w:before="0" w:after="0" w:line="276" w:lineRule="auto"/>
        <w:jc w:val="left"/>
        <w:rPr>
          <w:rFonts w:cs="Times New Roman"/>
          <w:color w:val="000000" w:themeColor="text1"/>
          <w:szCs w:val="28"/>
        </w:rPr>
      </w:pPr>
      <w:r w:rsidRPr="0020299F">
        <w:rPr>
          <w:rFonts w:cs="Times New Roman"/>
          <w:b/>
          <w:color w:val="000000" w:themeColor="text1"/>
          <w:szCs w:val="28"/>
        </w:rPr>
        <w:t>01-03</w:t>
      </w:r>
      <w:r w:rsidR="00A826B5">
        <w:rPr>
          <w:rFonts w:cs="Times New Roman"/>
          <w:b/>
          <w:color w:val="000000" w:themeColor="text1"/>
          <w:szCs w:val="28"/>
        </w:rPr>
        <w:t>/</w:t>
      </w:r>
      <w:r w:rsidRPr="0020299F">
        <w:rPr>
          <w:rFonts w:cs="Times New Roman"/>
          <w:b/>
          <w:color w:val="000000" w:themeColor="text1"/>
          <w:szCs w:val="28"/>
        </w:rPr>
        <w:t>11:</w:t>
      </w:r>
      <w:r w:rsidRPr="0020299F">
        <w:rPr>
          <w:rFonts w:cs="Times New Roman"/>
          <w:color w:val="000000" w:themeColor="text1"/>
          <w:szCs w:val="28"/>
        </w:rPr>
        <w:t xml:space="preserve"> </w:t>
      </w:r>
    </w:p>
    <w:p w14:paraId="000000A8" w14:textId="77777777" w:rsidR="00231E0C" w:rsidRPr="0020299F" w:rsidRDefault="00764470">
      <w:pPr>
        <w:rPr>
          <w:rFonts w:cs="Times New Roman"/>
          <w:color w:val="000000" w:themeColor="text1"/>
          <w:szCs w:val="28"/>
        </w:rPr>
      </w:pPr>
      <w:r w:rsidRPr="0020299F">
        <w:rPr>
          <w:rFonts w:cs="Times New Roman"/>
          <w:color w:val="000000" w:themeColor="text1"/>
          <w:szCs w:val="28"/>
        </w:rPr>
        <w:t>Hội chợ triển lãm Tastefully 2024 tại Kuala Lumpur Convention Centre, Kuala Lumpur, Malaysia.</w:t>
      </w:r>
    </w:p>
    <w:p w14:paraId="000000A9" w14:textId="3682CF83" w:rsidR="00231E0C" w:rsidRPr="0020299F" w:rsidRDefault="00764470">
      <w:pPr>
        <w:widowControl/>
        <w:numPr>
          <w:ilvl w:val="0"/>
          <w:numId w:val="2"/>
        </w:numPr>
        <w:spacing w:before="0" w:after="0" w:line="276" w:lineRule="auto"/>
        <w:jc w:val="left"/>
        <w:rPr>
          <w:rFonts w:cs="Times New Roman"/>
          <w:color w:val="000000" w:themeColor="text1"/>
          <w:szCs w:val="28"/>
        </w:rPr>
      </w:pPr>
      <w:r w:rsidRPr="0020299F">
        <w:rPr>
          <w:rFonts w:cs="Times New Roman"/>
          <w:b/>
          <w:color w:val="000000" w:themeColor="text1"/>
          <w:szCs w:val="28"/>
        </w:rPr>
        <w:t>13-16</w:t>
      </w:r>
      <w:r w:rsidR="00A826B5">
        <w:rPr>
          <w:rFonts w:cs="Times New Roman"/>
          <w:b/>
          <w:color w:val="000000" w:themeColor="text1"/>
          <w:szCs w:val="28"/>
        </w:rPr>
        <w:t>/</w:t>
      </w:r>
      <w:r w:rsidRPr="0020299F">
        <w:rPr>
          <w:rFonts w:cs="Times New Roman"/>
          <w:b/>
          <w:color w:val="000000" w:themeColor="text1"/>
          <w:szCs w:val="28"/>
        </w:rPr>
        <w:t>11:</w:t>
      </w:r>
      <w:r w:rsidRPr="0020299F">
        <w:rPr>
          <w:rFonts w:cs="Times New Roman"/>
          <w:color w:val="000000" w:themeColor="text1"/>
          <w:szCs w:val="28"/>
        </w:rPr>
        <w:t xml:space="preserve"> </w:t>
      </w:r>
    </w:p>
    <w:p w14:paraId="000000AA" w14:textId="77777777" w:rsidR="00231E0C" w:rsidRPr="0020299F" w:rsidRDefault="00764470">
      <w:pPr>
        <w:rPr>
          <w:rFonts w:cs="Times New Roman"/>
          <w:color w:val="000000" w:themeColor="text1"/>
          <w:szCs w:val="28"/>
        </w:rPr>
      </w:pPr>
      <w:r w:rsidRPr="0020299F">
        <w:rPr>
          <w:rFonts w:cs="Times New Roman"/>
          <w:color w:val="000000" w:themeColor="text1"/>
          <w:szCs w:val="28"/>
        </w:rPr>
        <w:t>Hội chợ triển lãm SIAL InterFOOD 2024 tại Jakarta International Expo, Jakarta, Indonesia.</w:t>
      </w:r>
    </w:p>
    <w:p w14:paraId="000000AB" w14:textId="22D15ABC" w:rsidR="00231E0C" w:rsidRPr="0020299F" w:rsidRDefault="00764470">
      <w:pPr>
        <w:widowControl/>
        <w:numPr>
          <w:ilvl w:val="0"/>
          <w:numId w:val="2"/>
        </w:numPr>
        <w:spacing w:before="0" w:after="0" w:line="276" w:lineRule="auto"/>
        <w:jc w:val="left"/>
        <w:rPr>
          <w:rFonts w:cs="Times New Roman"/>
          <w:color w:val="000000" w:themeColor="text1"/>
          <w:szCs w:val="28"/>
        </w:rPr>
      </w:pPr>
      <w:r w:rsidRPr="0020299F">
        <w:rPr>
          <w:rFonts w:cs="Times New Roman"/>
          <w:b/>
          <w:color w:val="000000" w:themeColor="text1"/>
          <w:szCs w:val="28"/>
        </w:rPr>
        <w:t>14-16</w:t>
      </w:r>
      <w:r w:rsidR="00A826B5">
        <w:rPr>
          <w:rFonts w:cs="Times New Roman"/>
          <w:b/>
          <w:color w:val="000000" w:themeColor="text1"/>
          <w:szCs w:val="28"/>
        </w:rPr>
        <w:t>/</w:t>
      </w:r>
      <w:r w:rsidRPr="0020299F">
        <w:rPr>
          <w:rFonts w:cs="Times New Roman"/>
          <w:b/>
          <w:color w:val="000000" w:themeColor="text1"/>
          <w:szCs w:val="28"/>
        </w:rPr>
        <w:t>11:</w:t>
      </w:r>
      <w:r w:rsidRPr="0020299F">
        <w:rPr>
          <w:rFonts w:cs="Times New Roman"/>
          <w:color w:val="000000" w:themeColor="text1"/>
          <w:szCs w:val="28"/>
        </w:rPr>
        <w:t xml:space="preserve"> </w:t>
      </w:r>
    </w:p>
    <w:p w14:paraId="000000AC" w14:textId="77777777" w:rsidR="00231E0C" w:rsidRPr="0020299F" w:rsidRDefault="00764470">
      <w:pPr>
        <w:rPr>
          <w:rFonts w:cs="Times New Roman"/>
          <w:color w:val="000000" w:themeColor="text1"/>
          <w:szCs w:val="28"/>
        </w:rPr>
      </w:pPr>
      <w:r w:rsidRPr="0020299F">
        <w:rPr>
          <w:rFonts w:cs="Times New Roman"/>
          <w:color w:val="000000" w:themeColor="text1"/>
          <w:szCs w:val="28"/>
        </w:rPr>
        <w:t>Hội chợ triển lãm Halal Philipines 2024 tại Pasay, Philippines.</w:t>
      </w:r>
    </w:p>
    <w:p w14:paraId="000000AD" w14:textId="4B1551A8" w:rsidR="00231E0C" w:rsidRPr="0020299F" w:rsidRDefault="00764470">
      <w:pPr>
        <w:widowControl/>
        <w:numPr>
          <w:ilvl w:val="0"/>
          <w:numId w:val="5"/>
        </w:numPr>
        <w:spacing w:before="0" w:after="0" w:line="276" w:lineRule="auto"/>
        <w:jc w:val="left"/>
        <w:rPr>
          <w:rFonts w:cs="Times New Roman"/>
          <w:b/>
          <w:color w:val="000000" w:themeColor="text1"/>
          <w:szCs w:val="28"/>
        </w:rPr>
      </w:pPr>
      <w:r w:rsidRPr="0020299F">
        <w:rPr>
          <w:rFonts w:cs="Times New Roman"/>
          <w:b/>
          <w:color w:val="000000" w:themeColor="text1"/>
          <w:szCs w:val="28"/>
        </w:rPr>
        <w:t>18-20</w:t>
      </w:r>
      <w:r w:rsidR="00856063">
        <w:rPr>
          <w:rFonts w:cs="Times New Roman"/>
          <w:b/>
          <w:color w:val="000000" w:themeColor="text1"/>
          <w:szCs w:val="28"/>
        </w:rPr>
        <w:t>/</w:t>
      </w:r>
      <w:r w:rsidRPr="0020299F">
        <w:rPr>
          <w:rFonts w:cs="Times New Roman"/>
          <w:b/>
          <w:color w:val="000000" w:themeColor="text1"/>
          <w:szCs w:val="28"/>
        </w:rPr>
        <w:t>11:</w:t>
      </w:r>
    </w:p>
    <w:p w14:paraId="000000AE" w14:textId="77777777" w:rsidR="00231E0C" w:rsidRPr="0020299F" w:rsidRDefault="00764470">
      <w:pPr>
        <w:rPr>
          <w:rFonts w:cs="Times New Roman"/>
          <w:color w:val="000000" w:themeColor="text1"/>
          <w:szCs w:val="28"/>
        </w:rPr>
      </w:pPr>
      <w:r w:rsidRPr="0020299F">
        <w:rPr>
          <w:rFonts w:cs="Times New Roman"/>
          <w:color w:val="000000" w:themeColor="text1"/>
          <w:szCs w:val="28"/>
        </w:rPr>
        <w:t>Hội chợ triển lãm sản phẩm hữu cơ và tự nhiên Trung Đông 2024 tại Dubai World Trade Centre, Dubai, Các tiểu Vương quốc Ả rập Thống nhất.</w:t>
      </w:r>
    </w:p>
    <w:sectPr w:rsidR="00231E0C" w:rsidRPr="0020299F">
      <w:headerReference w:type="default" r:id="rId13"/>
      <w:footerReference w:type="default" r:id="rId14"/>
      <w:pgSz w:w="11906" w:h="16838"/>
      <w:pgMar w:top="1247" w:right="1247" w:bottom="1247" w:left="124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94928" w14:textId="77777777" w:rsidR="008D648B" w:rsidRDefault="008D648B">
      <w:pPr>
        <w:spacing w:before="0" w:after="0"/>
      </w:pPr>
      <w:r>
        <w:separator/>
      </w:r>
    </w:p>
  </w:endnote>
  <w:endnote w:type="continuationSeparator" w:id="0">
    <w:p w14:paraId="4C50482E" w14:textId="77777777" w:rsidR="008D648B" w:rsidRDefault="008D64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Arial Unicode MS">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0" w14:textId="7A9752AA" w:rsidR="005F2A3E" w:rsidRDefault="005F2A3E">
    <w:pPr>
      <w:pBdr>
        <w:top w:val="nil"/>
        <w:left w:val="nil"/>
        <w:bottom w:val="nil"/>
        <w:right w:val="nil"/>
        <w:between w:val="nil"/>
      </w:pBdr>
      <w:tabs>
        <w:tab w:val="center" w:pos="4680"/>
        <w:tab w:val="right" w:pos="9360"/>
      </w:tabs>
      <w:spacing w:before="0" w:after="0"/>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B1" w14:textId="77777777" w:rsidR="005F2A3E" w:rsidRDefault="005F2A3E">
    <w:pPr>
      <w:pBdr>
        <w:top w:val="nil"/>
        <w:left w:val="nil"/>
        <w:bottom w:val="nil"/>
        <w:right w:val="nil"/>
        <w:between w:val="nil"/>
      </w:pBdr>
      <w:tabs>
        <w:tab w:val="center" w:pos="4680"/>
        <w:tab w:val="right" w:pos="9360"/>
      </w:tabs>
      <w:spacing w:before="0"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51740" w14:textId="77777777" w:rsidR="008D648B" w:rsidRDefault="008D648B">
      <w:pPr>
        <w:spacing w:before="0" w:after="0"/>
      </w:pPr>
      <w:r>
        <w:separator/>
      </w:r>
    </w:p>
  </w:footnote>
  <w:footnote w:type="continuationSeparator" w:id="0">
    <w:p w14:paraId="39B62F9C" w14:textId="77777777" w:rsidR="008D648B" w:rsidRDefault="008D648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F" w14:textId="77777777" w:rsidR="005F2A3E" w:rsidRDefault="005F2A3E">
    <w:pPr>
      <w:pBdr>
        <w:top w:val="nil"/>
        <w:left w:val="nil"/>
        <w:bottom w:val="nil"/>
        <w:right w:val="nil"/>
        <w:between w:val="nil"/>
      </w:pBdr>
      <w:tabs>
        <w:tab w:val="center" w:pos="4680"/>
        <w:tab w:val="right" w:pos="9360"/>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7322"/>
    <w:multiLevelType w:val="multilevel"/>
    <w:tmpl w:val="76DC431E"/>
    <w:lvl w:ilvl="0">
      <w:start w:val="1"/>
      <w:numFmt w:val="bullet"/>
      <w:lvlText w:val="❖"/>
      <w:lvlJc w:val="left"/>
      <w:pPr>
        <w:ind w:left="1069" w:hanging="360"/>
      </w:pPr>
      <w:rPr>
        <w:u w:val="none"/>
      </w:rPr>
    </w:lvl>
    <w:lvl w:ilvl="1">
      <w:start w:val="1"/>
      <w:numFmt w:val="bullet"/>
      <w:lvlText w:val="o"/>
      <w:lvlJc w:val="left"/>
      <w:pPr>
        <w:ind w:left="1789" w:hanging="360"/>
      </w:pPr>
      <w:rPr>
        <w:u w:val="none"/>
      </w:rPr>
    </w:lvl>
    <w:lvl w:ilvl="2">
      <w:start w:val="1"/>
      <w:numFmt w:val="bullet"/>
      <w:lvlText w:val="▪"/>
      <w:lvlJc w:val="left"/>
      <w:pPr>
        <w:ind w:left="2509" w:hanging="360"/>
      </w:pPr>
      <w:rPr>
        <w:u w:val="none"/>
      </w:rPr>
    </w:lvl>
    <w:lvl w:ilvl="3">
      <w:start w:val="1"/>
      <w:numFmt w:val="bullet"/>
      <w:lvlText w:val="●"/>
      <w:lvlJc w:val="left"/>
      <w:pPr>
        <w:ind w:left="3229" w:hanging="360"/>
      </w:pPr>
      <w:rPr>
        <w:u w:val="none"/>
      </w:rPr>
    </w:lvl>
    <w:lvl w:ilvl="4">
      <w:start w:val="1"/>
      <w:numFmt w:val="bullet"/>
      <w:lvlText w:val="o"/>
      <w:lvlJc w:val="left"/>
      <w:pPr>
        <w:ind w:left="3949" w:hanging="360"/>
      </w:pPr>
      <w:rPr>
        <w:u w:val="none"/>
      </w:rPr>
    </w:lvl>
    <w:lvl w:ilvl="5">
      <w:start w:val="1"/>
      <w:numFmt w:val="bullet"/>
      <w:lvlText w:val="▪"/>
      <w:lvlJc w:val="left"/>
      <w:pPr>
        <w:ind w:left="4669" w:hanging="360"/>
      </w:pPr>
      <w:rPr>
        <w:u w:val="none"/>
      </w:rPr>
    </w:lvl>
    <w:lvl w:ilvl="6">
      <w:start w:val="1"/>
      <w:numFmt w:val="bullet"/>
      <w:lvlText w:val="●"/>
      <w:lvlJc w:val="left"/>
      <w:pPr>
        <w:ind w:left="5389" w:hanging="360"/>
      </w:pPr>
      <w:rPr>
        <w:u w:val="none"/>
      </w:rPr>
    </w:lvl>
    <w:lvl w:ilvl="7">
      <w:start w:val="1"/>
      <w:numFmt w:val="bullet"/>
      <w:lvlText w:val="o"/>
      <w:lvlJc w:val="left"/>
      <w:pPr>
        <w:ind w:left="6109" w:hanging="360"/>
      </w:pPr>
      <w:rPr>
        <w:u w:val="none"/>
      </w:rPr>
    </w:lvl>
    <w:lvl w:ilvl="8">
      <w:start w:val="1"/>
      <w:numFmt w:val="bullet"/>
      <w:lvlText w:val="▪"/>
      <w:lvlJc w:val="left"/>
      <w:pPr>
        <w:ind w:left="6829" w:hanging="360"/>
      </w:pPr>
      <w:rPr>
        <w:u w:val="none"/>
      </w:rPr>
    </w:lvl>
  </w:abstractNum>
  <w:abstractNum w:abstractNumId="1" w15:restartNumberingAfterBreak="0">
    <w:nsid w:val="15E34FA9"/>
    <w:multiLevelType w:val="multilevel"/>
    <w:tmpl w:val="8AF8F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A675F8"/>
    <w:multiLevelType w:val="multilevel"/>
    <w:tmpl w:val="074689FA"/>
    <w:lvl w:ilvl="0">
      <w:start w:val="1"/>
      <w:numFmt w:val="bullet"/>
      <w:lvlText w:val="❖"/>
      <w:lvlJc w:val="left"/>
      <w:pPr>
        <w:ind w:left="1275"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47017F5"/>
    <w:multiLevelType w:val="multilevel"/>
    <w:tmpl w:val="8526A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561F2A"/>
    <w:multiLevelType w:val="multilevel"/>
    <w:tmpl w:val="95E6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894A81"/>
    <w:multiLevelType w:val="hybridMultilevel"/>
    <w:tmpl w:val="EBD272A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516A3B"/>
    <w:multiLevelType w:val="multilevel"/>
    <w:tmpl w:val="72B4B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054C71"/>
    <w:multiLevelType w:val="multilevel"/>
    <w:tmpl w:val="C41C09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05D0D8D"/>
    <w:multiLevelType w:val="multilevel"/>
    <w:tmpl w:val="0F1C1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AC4A0B"/>
    <w:multiLevelType w:val="multilevel"/>
    <w:tmpl w:val="AEF45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7152A8"/>
    <w:multiLevelType w:val="multilevel"/>
    <w:tmpl w:val="764CB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201FE6"/>
    <w:multiLevelType w:val="multilevel"/>
    <w:tmpl w:val="FC029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7261974"/>
    <w:multiLevelType w:val="multilevel"/>
    <w:tmpl w:val="4D2E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90244C"/>
    <w:multiLevelType w:val="hybridMultilevel"/>
    <w:tmpl w:val="4AD663E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2A14C3"/>
    <w:multiLevelType w:val="multilevel"/>
    <w:tmpl w:val="75442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6F041CD"/>
    <w:multiLevelType w:val="hybridMultilevel"/>
    <w:tmpl w:val="43D6FFC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8501BA6"/>
    <w:multiLevelType w:val="hybridMultilevel"/>
    <w:tmpl w:val="DD988F7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BC6D46"/>
    <w:multiLevelType w:val="multilevel"/>
    <w:tmpl w:val="D5327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5045A86"/>
    <w:multiLevelType w:val="hybridMultilevel"/>
    <w:tmpl w:val="2D30EEC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3E487B"/>
    <w:multiLevelType w:val="multilevel"/>
    <w:tmpl w:val="93548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9254E37"/>
    <w:multiLevelType w:val="hybridMultilevel"/>
    <w:tmpl w:val="BCB059C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C871908"/>
    <w:multiLevelType w:val="hybridMultilevel"/>
    <w:tmpl w:val="1ADA744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6D4472"/>
    <w:multiLevelType w:val="hybridMultilevel"/>
    <w:tmpl w:val="20EA17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5702453">
    <w:abstractNumId w:val="2"/>
  </w:num>
  <w:num w:numId="2" w16cid:durableId="714353151">
    <w:abstractNumId w:val="17"/>
  </w:num>
  <w:num w:numId="3" w16cid:durableId="1975938913">
    <w:abstractNumId w:val="14"/>
  </w:num>
  <w:num w:numId="4" w16cid:durableId="1926307526">
    <w:abstractNumId w:val="10"/>
  </w:num>
  <w:num w:numId="5" w16cid:durableId="1105419427">
    <w:abstractNumId w:val="3"/>
  </w:num>
  <w:num w:numId="6" w16cid:durableId="1109473775">
    <w:abstractNumId w:val="6"/>
  </w:num>
  <w:num w:numId="7" w16cid:durableId="1362975362">
    <w:abstractNumId w:val="0"/>
  </w:num>
  <w:num w:numId="8" w16cid:durableId="656305608">
    <w:abstractNumId w:val="8"/>
  </w:num>
  <w:num w:numId="9" w16cid:durableId="387649596">
    <w:abstractNumId w:val="7"/>
  </w:num>
  <w:num w:numId="10" w16cid:durableId="1469123654">
    <w:abstractNumId w:val="19"/>
  </w:num>
  <w:num w:numId="11" w16cid:durableId="1822649415">
    <w:abstractNumId w:val="11"/>
  </w:num>
  <w:num w:numId="12" w16cid:durableId="1662418470">
    <w:abstractNumId w:val="9"/>
  </w:num>
  <w:num w:numId="13" w16cid:durableId="954405424">
    <w:abstractNumId w:val="1"/>
  </w:num>
  <w:num w:numId="14" w16cid:durableId="1371151305">
    <w:abstractNumId w:val="5"/>
  </w:num>
  <w:num w:numId="15" w16cid:durableId="2127233029">
    <w:abstractNumId w:val="18"/>
  </w:num>
  <w:num w:numId="16" w16cid:durableId="484787183">
    <w:abstractNumId w:val="20"/>
  </w:num>
  <w:num w:numId="17" w16cid:durableId="435684150">
    <w:abstractNumId w:val="21"/>
  </w:num>
  <w:num w:numId="18" w16cid:durableId="1489635185">
    <w:abstractNumId w:val="15"/>
  </w:num>
  <w:num w:numId="19" w16cid:durableId="1138956850">
    <w:abstractNumId w:val="13"/>
  </w:num>
  <w:num w:numId="20" w16cid:durableId="531891567">
    <w:abstractNumId w:val="16"/>
  </w:num>
  <w:num w:numId="21" w16cid:durableId="863054326">
    <w:abstractNumId w:val="22"/>
  </w:num>
  <w:num w:numId="22" w16cid:durableId="1176770908">
    <w:abstractNumId w:val="4"/>
  </w:num>
  <w:num w:numId="23" w16cid:durableId="8190833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E0C"/>
    <w:rsid w:val="00013B2C"/>
    <w:rsid w:val="00023349"/>
    <w:rsid w:val="00040FD2"/>
    <w:rsid w:val="00060341"/>
    <w:rsid w:val="000636AF"/>
    <w:rsid w:val="000705A2"/>
    <w:rsid w:val="0008105B"/>
    <w:rsid w:val="000814FB"/>
    <w:rsid w:val="000B365B"/>
    <w:rsid w:val="000C1E98"/>
    <w:rsid w:val="000C73B3"/>
    <w:rsid w:val="000D30FC"/>
    <w:rsid w:val="000E3D8F"/>
    <w:rsid w:val="000E7C12"/>
    <w:rsid w:val="000F4709"/>
    <w:rsid w:val="001040B9"/>
    <w:rsid w:val="00111609"/>
    <w:rsid w:val="0012083C"/>
    <w:rsid w:val="00125618"/>
    <w:rsid w:val="0013222F"/>
    <w:rsid w:val="00150610"/>
    <w:rsid w:val="001621B4"/>
    <w:rsid w:val="00174CDE"/>
    <w:rsid w:val="001819A8"/>
    <w:rsid w:val="00182BE4"/>
    <w:rsid w:val="00182E07"/>
    <w:rsid w:val="00192D15"/>
    <w:rsid w:val="001A1AEF"/>
    <w:rsid w:val="001A28C7"/>
    <w:rsid w:val="001B42BC"/>
    <w:rsid w:val="001B6CB4"/>
    <w:rsid w:val="001C23C0"/>
    <w:rsid w:val="001C7C3A"/>
    <w:rsid w:val="001E432D"/>
    <w:rsid w:val="001F05E0"/>
    <w:rsid w:val="0020299F"/>
    <w:rsid w:val="002032E9"/>
    <w:rsid w:val="002062B5"/>
    <w:rsid w:val="002116A0"/>
    <w:rsid w:val="0021793D"/>
    <w:rsid w:val="0022373A"/>
    <w:rsid w:val="00223869"/>
    <w:rsid w:val="00223D76"/>
    <w:rsid w:val="00231E0C"/>
    <w:rsid w:val="00233973"/>
    <w:rsid w:val="00244273"/>
    <w:rsid w:val="00252BC0"/>
    <w:rsid w:val="0025335D"/>
    <w:rsid w:val="00255D7D"/>
    <w:rsid w:val="00272249"/>
    <w:rsid w:val="002747D7"/>
    <w:rsid w:val="0029487C"/>
    <w:rsid w:val="002A7875"/>
    <w:rsid w:val="002B0F17"/>
    <w:rsid w:val="002C0CB6"/>
    <w:rsid w:val="002D0631"/>
    <w:rsid w:val="002D7CB1"/>
    <w:rsid w:val="002E50D9"/>
    <w:rsid w:val="002F07C2"/>
    <w:rsid w:val="00300F21"/>
    <w:rsid w:val="0030451C"/>
    <w:rsid w:val="00311600"/>
    <w:rsid w:val="003357A0"/>
    <w:rsid w:val="0035425F"/>
    <w:rsid w:val="00356C95"/>
    <w:rsid w:val="003600D6"/>
    <w:rsid w:val="003628B6"/>
    <w:rsid w:val="00364741"/>
    <w:rsid w:val="00367711"/>
    <w:rsid w:val="00381304"/>
    <w:rsid w:val="00387C84"/>
    <w:rsid w:val="00394263"/>
    <w:rsid w:val="003949D2"/>
    <w:rsid w:val="003A1136"/>
    <w:rsid w:val="003A6A42"/>
    <w:rsid w:val="003C5FD2"/>
    <w:rsid w:val="003E255C"/>
    <w:rsid w:val="003E3536"/>
    <w:rsid w:val="003F1E28"/>
    <w:rsid w:val="003F724F"/>
    <w:rsid w:val="00400F55"/>
    <w:rsid w:val="00417042"/>
    <w:rsid w:val="00417F90"/>
    <w:rsid w:val="00435C16"/>
    <w:rsid w:val="0044358B"/>
    <w:rsid w:val="00455CD0"/>
    <w:rsid w:val="0046459A"/>
    <w:rsid w:val="00497A7E"/>
    <w:rsid w:val="004B0E4A"/>
    <w:rsid w:val="004B1686"/>
    <w:rsid w:val="004C6BDD"/>
    <w:rsid w:val="004D28DA"/>
    <w:rsid w:val="004E563B"/>
    <w:rsid w:val="004F2CEC"/>
    <w:rsid w:val="004F7C3D"/>
    <w:rsid w:val="005059DE"/>
    <w:rsid w:val="00510D4F"/>
    <w:rsid w:val="0051388B"/>
    <w:rsid w:val="005160D7"/>
    <w:rsid w:val="0052226E"/>
    <w:rsid w:val="00524EEA"/>
    <w:rsid w:val="00532922"/>
    <w:rsid w:val="005446A0"/>
    <w:rsid w:val="00551BE4"/>
    <w:rsid w:val="005573F1"/>
    <w:rsid w:val="00566222"/>
    <w:rsid w:val="0057697E"/>
    <w:rsid w:val="005851FE"/>
    <w:rsid w:val="005B2625"/>
    <w:rsid w:val="005B34EE"/>
    <w:rsid w:val="005C5B77"/>
    <w:rsid w:val="005D2542"/>
    <w:rsid w:val="005F2A3E"/>
    <w:rsid w:val="005F3866"/>
    <w:rsid w:val="005F6036"/>
    <w:rsid w:val="006073AB"/>
    <w:rsid w:val="006130E9"/>
    <w:rsid w:val="0061432E"/>
    <w:rsid w:val="00615260"/>
    <w:rsid w:val="00615453"/>
    <w:rsid w:val="00632C24"/>
    <w:rsid w:val="00647797"/>
    <w:rsid w:val="00654DD0"/>
    <w:rsid w:val="00657E11"/>
    <w:rsid w:val="00666900"/>
    <w:rsid w:val="00673043"/>
    <w:rsid w:val="00683EE6"/>
    <w:rsid w:val="006A507F"/>
    <w:rsid w:val="006C3D25"/>
    <w:rsid w:val="006C7829"/>
    <w:rsid w:val="006D0D65"/>
    <w:rsid w:val="006D408D"/>
    <w:rsid w:val="006D60AF"/>
    <w:rsid w:val="00702D4A"/>
    <w:rsid w:val="00704EEE"/>
    <w:rsid w:val="00715760"/>
    <w:rsid w:val="00721FE2"/>
    <w:rsid w:val="007330D5"/>
    <w:rsid w:val="00733BFB"/>
    <w:rsid w:val="00740D0C"/>
    <w:rsid w:val="00744EFC"/>
    <w:rsid w:val="00747C72"/>
    <w:rsid w:val="00751055"/>
    <w:rsid w:val="00756594"/>
    <w:rsid w:val="00764470"/>
    <w:rsid w:val="00771368"/>
    <w:rsid w:val="00784AEB"/>
    <w:rsid w:val="00794469"/>
    <w:rsid w:val="007A43B0"/>
    <w:rsid w:val="007A5F19"/>
    <w:rsid w:val="007B3318"/>
    <w:rsid w:val="007D0BD2"/>
    <w:rsid w:val="007E3108"/>
    <w:rsid w:val="007E6B0B"/>
    <w:rsid w:val="007F0872"/>
    <w:rsid w:val="007F1EF4"/>
    <w:rsid w:val="007F729C"/>
    <w:rsid w:val="00816305"/>
    <w:rsid w:val="00823672"/>
    <w:rsid w:val="00824433"/>
    <w:rsid w:val="008300BB"/>
    <w:rsid w:val="00851D75"/>
    <w:rsid w:val="00856063"/>
    <w:rsid w:val="008650BB"/>
    <w:rsid w:val="008675F9"/>
    <w:rsid w:val="00877536"/>
    <w:rsid w:val="00893F4B"/>
    <w:rsid w:val="00893F9C"/>
    <w:rsid w:val="008A1A95"/>
    <w:rsid w:val="008A1FCC"/>
    <w:rsid w:val="008A4EEC"/>
    <w:rsid w:val="008A6758"/>
    <w:rsid w:val="008C0CE3"/>
    <w:rsid w:val="008D648B"/>
    <w:rsid w:val="008E274A"/>
    <w:rsid w:val="008E7DAE"/>
    <w:rsid w:val="008F6F67"/>
    <w:rsid w:val="0092028B"/>
    <w:rsid w:val="009267A5"/>
    <w:rsid w:val="00940C25"/>
    <w:rsid w:val="009557E0"/>
    <w:rsid w:val="009734CC"/>
    <w:rsid w:val="009A4F25"/>
    <w:rsid w:val="009A6666"/>
    <w:rsid w:val="009D0F23"/>
    <w:rsid w:val="009E5D9F"/>
    <w:rsid w:val="00A01A2D"/>
    <w:rsid w:val="00A0361A"/>
    <w:rsid w:val="00A12022"/>
    <w:rsid w:val="00A12D25"/>
    <w:rsid w:val="00A1378C"/>
    <w:rsid w:val="00A2323A"/>
    <w:rsid w:val="00A464EA"/>
    <w:rsid w:val="00A544AB"/>
    <w:rsid w:val="00A55EDC"/>
    <w:rsid w:val="00A66803"/>
    <w:rsid w:val="00A74D4B"/>
    <w:rsid w:val="00A826B5"/>
    <w:rsid w:val="00A933B8"/>
    <w:rsid w:val="00AB163E"/>
    <w:rsid w:val="00AC7C72"/>
    <w:rsid w:val="00AD11C1"/>
    <w:rsid w:val="00AE0C61"/>
    <w:rsid w:val="00AE2B45"/>
    <w:rsid w:val="00AE548E"/>
    <w:rsid w:val="00B05B69"/>
    <w:rsid w:val="00B20555"/>
    <w:rsid w:val="00B2213C"/>
    <w:rsid w:val="00B442B4"/>
    <w:rsid w:val="00B5045F"/>
    <w:rsid w:val="00B62919"/>
    <w:rsid w:val="00B77952"/>
    <w:rsid w:val="00B97F84"/>
    <w:rsid w:val="00BA0559"/>
    <w:rsid w:val="00BB0A98"/>
    <w:rsid w:val="00BB0C7C"/>
    <w:rsid w:val="00BB15A7"/>
    <w:rsid w:val="00BB1BB4"/>
    <w:rsid w:val="00BB2162"/>
    <w:rsid w:val="00BD0087"/>
    <w:rsid w:val="00BD0BCF"/>
    <w:rsid w:val="00BD34F9"/>
    <w:rsid w:val="00C0170F"/>
    <w:rsid w:val="00C30B6A"/>
    <w:rsid w:val="00C62D2B"/>
    <w:rsid w:val="00C630CA"/>
    <w:rsid w:val="00C63F01"/>
    <w:rsid w:val="00C640DB"/>
    <w:rsid w:val="00C64504"/>
    <w:rsid w:val="00C64F16"/>
    <w:rsid w:val="00C7068C"/>
    <w:rsid w:val="00C777C1"/>
    <w:rsid w:val="00C875D5"/>
    <w:rsid w:val="00C92662"/>
    <w:rsid w:val="00C97665"/>
    <w:rsid w:val="00CA0EE5"/>
    <w:rsid w:val="00CA52EE"/>
    <w:rsid w:val="00CD2ECF"/>
    <w:rsid w:val="00CE167B"/>
    <w:rsid w:val="00CE5F2B"/>
    <w:rsid w:val="00CE6D2E"/>
    <w:rsid w:val="00CF492D"/>
    <w:rsid w:val="00CF5F90"/>
    <w:rsid w:val="00D06E77"/>
    <w:rsid w:val="00D15BA8"/>
    <w:rsid w:val="00D37B6D"/>
    <w:rsid w:val="00D419D7"/>
    <w:rsid w:val="00D42B4A"/>
    <w:rsid w:val="00D563A5"/>
    <w:rsid w:val="00D76E4F"/>
    <w:rsid w:val="00D87377"/>
    <w:rsid w:val="00D876C3"/>
    <w:rsid w:val="00DA4B47"/>
    <w:rsid w:val="00DB0287"/>
    <w:rsid w:val="00DB0CF3"/>
    <w:rsid w:val="00DB7828"/>
    <w:rsid w:val="00DC6AD0"/>
    <w:rsid w:val="00DD15D1"/>
    <w:rsid w:val="00DD53B5"/>
    <w:rsid w:val="00DE12CB"/>
    <w:rsid w:val="00DE4FF6"/>
    <w:rsid w:val="00DF7CAA"/>
    <w:rsid w:val="00E07D0D"/>
    <w:rsid w:val="00E317F6"/>
    <w:rsid w:val="00E4160F"/>
    <w:rsid w:val="00E47253"/>
    <w:rsid w:val="00E558CE"/>
    <w:rsid w:val="00E63ECC"/>
    <w:rsid w:val="00E8557D"/>
    <w:rsid w:val="00E9082C"/>
    <w:rsid w:val="00EC6CBC"/>
    <w:rsid w:val="00ED7715"/>
    <w:rsid w:val="00EE194B"/>
    <w:rsid w:val="00EF12C3"/>
    <w:rsid w:val="00EF4FFB"/>
    <w:rsid w:val="00F02A01"/>
    <w:rsid w:val="00F04D8E"/>
    <w:rsid w:val="00F545FD"/>
    <w:rsid w:val="00F60E0E"/>
    <w:rsid w:val="00F81DAE"/>
    <w:rsid w:val="00FC08DE"/>
    <w:rsid w:val="00FC1E01"/>
    <w:rsid w:val="00FC7CB1"/>
    <w:rsid w:val="00FF065A"/>
    <w:rsid w:val="00FF6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887DE"/>
  <w15:docId w15:val="{A66BC1C3-96D2-4543-9F46-FCA06766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n-US" w:eastAsia="zh-CN" w:bidi="ar-SA"/>
      </w:rPr>
    </w:rPrDefault>
    <w:pPrDefault>
      <w:pPr>
        <w:widowControl w:val="0"/>
        <w:spacing w:before="120" w:after="12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3"/>
    <w:rPr>
      <w:rFonts w:eastAsia="Arial" w:cs="Arial"/>
      <w:szCs w:val="16"/>
      <w:lang w:bidi="en-US"/>
    </w:rPr>
  </w:style>
  <w:style w:type="paragraph" w:styleId="Heading1">
    <w:name w:val="heading 1"/>
    <w:basedOn w:val="Normal"/>
    <w:next w:val="Normal"/>
    <w:link w:val="Heading1Char"/>
    <w:uiPriority w:val="9"/>
    <w:qFormat/>
    <w:rsid w:val="002B2782"/>
    <w:pPr>
      <w:spacing w:before="27"/>
      <w:outlineLvl w:val="0"/>
    </w:pPr>
    <w:rPr>
      <w:b/>
      <w:spacing w:val="-16"/>
    </w:rPr>
  </w:style>
  <w:style w:type="paragraph" w:styleId="Heading2">
    <w:name w:val="heading 2"/>
    <w:basedOn w:val="Normal"/>
    <w:next w:val="Normal"/>
    <w:link w:val="Heading2Char"/>
    <w:uiPriority w:val="9"/>
    <w:unhideWhenUsed/>
    <w:qFormat/>
    <w:rsid w:val="0049084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908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64D6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908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2782"/>
    <w:pPr>
      <w:spacing w:line="185" w:lineRule="auto"/>
      <w:outlineLvl w:val="0"/>
    </w:pPr>
    <w:rPr>
      <w:rFonts w:asciiTheme="majorHAnsi" w:hAnsiTheme="majorHAnsi"/>
      <w:b/>
      <w:sz w:val="72"/>
    </w:rPr>
  </w:style>
  <w:style w:type="character" w:customStyle="1" w:styleId="Heading1Char">
    <w:name w:val="Heading 1 Char"/>
    <w:basedOn w:val="DefaultParagraphFont"/>
    <w:link w:val="Heading1"/>
    <w:uiPriority w:val="9"/>
    <w:rsid w:val="002B2782"/>
    <w:rPr>
      <w:rFonts w:ascii="Times New Roman" w:eastAsia="Arial" w:hAnsi="Times New Roman" w:cs="Arial"/>
      <w:b/>
      <w:spacing w:val="-16"/>
      <w:sz w:val="28"/>
      <w:szCs w:val="16"/>
      <w:lang w:bidi="en-US"/>
    </w:rPr>
  </w:style>
  <w:style w:type="character" w:customStyle="1" w:styleId="TitleChar">
    <w:name w:val="Title Char"/>
    <w:basedOn w:val="DefaultParagraphFont"/>
    <w:link w:val="Title"/>
    <w:uiPriority w:val="10"/>
    <w:rsid w:val="002B2782"/>
    <w:rPr>
      <w:rFonts w:asciiTheme="majorHAnsi" w:eastAsia="Arial" w:hAnsiTheme="majorHAnsi" w:cs="Arial"/>
      <w:b/>
      <w:sz w:val="72"/>
      <w:szCs w:val="16"/>
      <w:lang w:bidi="en-US"/>
    </w:rPr>
  </w:style>
  <w:style w:type="paragraph" w:styleId="ListParagraph">
    <w:name w:val="List Paragraph"/>
    <w:basedOn w:val="Normal"/>
    <w:uiPriority w:val="34"/>
    <w:qFormat/>
    <w:rsid w:val="002B2782"/>
  </w:style>
  <w:style w:type="paragraph" w:styleId="Subtitle">
    <w:name w:val="Subtitle"/>
    <w:basedOn w:val="Normal"/>
    <w:next w:val="Normal"/>
    <w:link w:val="SubtitleChar"/>
    <w:uiPriority w:val="11"/>
    <w:qFormat/>
    <w:pPr>
      <w:spacing w:before="0"/>
    </w:pPr>
    <w:rPr>
      <w:rFonts w:ascii="Open Sans" w:eastAsia="Open Sans" w:hAnsi="Open Sans" w:cs="Open Sans"/>
      <w:b/>
    </w:rPr>
  </w:style>
  <w:style w:type="character" w:customStyle="1" w:styleId="SubtitleChar">
    <w:name w:val="Subtitle Char"/>
    <w:basedOn w:val="DefaultParagraphFont"/>
    <w:link w:val="Subtitle"/>
    <w:uiPriority w:val="11"/>
    <w:rsid w:val="002B2782"/>
    <w:rPr>
      <w:rFonts w:ascii="Open Sans" w:eastAsia="Open Sans" w:hAnsi="Open Sans" w:cs="Open Sans"/>
      <w:b/>
      <w:sz w:val="28"/>
      <w:szCs w:val="28"/>
      <w:lang w:bidi="en-US"/>
    </w:rPr>
  </w:style>
  <w:style w:type="table" w:styleId="TableGrid">
    <w:name w:val="Table Grid"/>
    <w:basedOn w:val="TableNormal"/>
    <w:uiPriority w:val="39"/>
    <w:rsid w:val="002B2782"/>
    <w:pPr>
      <w:spacing w:after="0" w:line="312" w:lineRule="auto"/>
    </w:pPr>
    <w:rPr>
      <w:rFonts w:ascii="Open Sans" w:eastAsiaTheme="minorEastAsia" w:hAnsi="Open Sans" w:cs="Open Sans"/>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2782"/>
    <w:rPr>
      <w:color w:val="0000FF" w:themeColor="hyperlink"/>
      <w:u w:val="single"/>
    </w:rPr>
  </w:style>
  <w:style w:type="paragraph" w:styleId="NormalWeb">
    <w:name w:val="Normal (Web)"/>
    <w:basedOn w:val="Normal"/>
    <w:uiPriority w:val="99"/>
    <w:unhideWhenUsed/>
    <w:rsid w:val="002B2782"/>
    <w:pPr>
      <w:widowControl/>
      <w:spacing w:before="100" w:beforeAutospacing="1" w:after="100" w:afterAutospacing="1"/>
      <w:ind w:firstLine="0"/>
      <w:jc w:val="left"/>
    </w:pPr>
    <w:rPr>
      <w:rFonts w:eastAsia="Times New Roman" w:cs="Times New Roman"/>
      <w:sz w:val="24"/>
      <w:szCs w:val="24"/>
      <w:lang w:bidi="ar-SA"/>
    </w:rPr>
  </w:style>
  <w:style w:type="character" w:styleId="Strong">
    <w:name w:val="Strong"/>
    <w:basedOn w:val="DefaultParagraphFont"/>
    <w:uiPriority w:val="22"/>
    <w:qFormat/>
    <w:rsid w:val="003B23E3"/>
    <w:rPr>
      <w:b/>
      <w:bCs/>
    </w:rPr>
  </w:style>
  <w:style w:type="character" w:styleId="Emphasis">
    <w:name w:val="Emphasis"/>
    <w:basedOn w:val="DefaultParagraphFont"/>
    <w:uiPriority w:val="20"/>
    <w:qFormat/>
    <w:rsid w:val="008B4B13"/>
    <w:rPr>
      <w:i/>
      <w:iCs/>
    </w:rPr>
  </w:style>
  <w:style w:type="paragraph" w:styleId="BalloonText">
    <w:name w:val="Balloon Text"/>
    <w:basedOn w:val="Normal"/>
    <w:link w:val="BalloonTextChar"/>
    <w:uiPriority w:val="99"/>
    <w:semiHidden/>
    <w:unhideWhenUsed/>
    <w:rsid w:val="003D13BF"/>
    <w:pPr>
      <w:spacing w:before="0" w:after="0"/>
    </w:pPr>
    <w:rPr>
      <w:rFonts w:ascii="Tahoma" w:hAnsi="Tahoma" w:cs="Tahoma"/>
      <w:sz w:val="16"/>
    </w:rPr>
  </w:style>
  <w:style w:type="character" w:customStyle="1" w:styleId="BalloonTextChar">
    <w:name w:val="Balloon Text Char"/>
    <w:basedOn w:val="DefaultParagraphFont"/>
    <w:link w:val="BalloonText"/>
    <w:uiPriority w:val="99"/>
    <w:semiHidden/>
    <w:rsid w:val="003D13BF"/>
    <w:rPr>
      <w:rFonts w:ascii="Tahoma" w:eastAsia="Arial" w:hAnsi="Tahoma" w:cs="Tahoma"/>
      <w:sz w:val="16"/>
      <w:szCs w:val="16"/>
      <w:lang w:bidi="en-US"/>
    </w:rPr>
  </w:style>
  <w:style w:type="character" w:customStyle="1" w:styleId="remark">
    <w:name w:val="remark"/>
    <w:basedOn w:val="DefaultParagraphFont"/>
    <w:rsid w:val="00B66700"/>
  </w:style>
  <w:style w:type="character" w:customStyle="1" w:styleId="copyright">
    <w:name w:val="copyright"/>
    <w:basedOn w:val="DefaultParagraphFont"/>
    <w:rsid w:val="00B66700"/>
  </w:style>
  <w:style w:type="character" w:customStyle="1" w:styleId="news-publishing-time">
    <w:name w:val="news-publishing-time"/>
    <w:basedOn w:val="DefaultParagraphFont"/>
    <w:rsid w:val="00B66700"/>
  </w:style>
  <w:style w:type="character" w:customStyle="1" w:styleId="UnresolvedMention1">
    <w:name w:val="Unresolved Mention1"/>
    <w:basedOn w:val="DefaultParagraphFont"/>
    <w:uiPriority w:val="99"/>
    <w:semiHidden/>
    <w:unhideWhenUsed/>
    <w:rsid w:val="00B737B9"/>
    <w:rPr>
      <w:color w:val="605E5C"/>
      <w:shd w:val="clear" w:color="auto" w:fill="E1DFDD"/>
    </w:rPr>
  </w:style>
  <w:style w:type="character" w:customStyle="1" w:styleId="aqpopupwrapper">
    <w:name w:val="aqpopupwrapper"/>
    <w:basedOn w:val="DefaultParagraphFont"/>
    <w:rsid w:val="00B737B9"/>
  </w:style>
  <w:style w:type="character" w:customStyle="1" w:styleId="printicon">
    <w:name w:val="printicon"/>
    <w:basedOn w:val="DefaultParagraphFont"/>
    <w:rsid w:val="00B737B9"/>
  </w:style>
  <w:style w:type="paragraph" w:customStyle="1" w:styleId="published-date">
    <w:name w:val="published-date"/>
    <w:basedOn w:val="Normal"/>
    <w:rsid w:val="00961CF6"/>
    <w:pPr>
      <w:widowControl/>
      <w:spacing w:before="100" w:beforeAutospacing="1" w:after="100" w:afterAutospacing="1"/>
      <w:ind w:firstLine="0"/>
      <w:jc w:val="left"/>
    </w:pPr>
    <w:rPr>
      <w:rFonts w:eastAsia="Times New Roman" w:cs="Times New Roman"/>
      <w:sz w:val="24"/>
      <w:szCs w:val="24"/>
      <w:lang w:bidi="ar-SA"/>
    </w:rPr>
  </w:style>
  <w:style w:type="character" w:customStyle="1" w:styleId="posted-on">
    <w:name w:val="posted-on"/>
    <w:basedOn w:val="DefaultParagraphFont"/>
    <w:rsid w:val="00961CF6"/>
  </w:style>
  <w:style w:type="paragraph" w:customStyle="1" w:styleId="excerpt">
    <w:name w:val="excerpt"/>
    <w:basedOn w:val="Normal"/>
    <w:rsid w:val="00961CF6"/>
    <w:pPr>
      <w:widowControl/>
      <w:spacing w:before="100" w:beforeAutospacing="1" w:after="100" w:afterAutospacing="1"/>
      <w:ind w:firstLine="0"/>
      <w:jc w:val="left"/>
    </w:pPr>
    <w:rPr>
      <w:rFonts w:eastAsia="Times New Roman" w:cs="Times New Roman"/>
      <w:sz w:val="24"/>
      <w:szCs w:val="24"/>
      <w:lang w:bidi="ar-SA"/>
    </w:rPr>
  </w:style>
  <w:style w:type="paragraph" w:customStyle="1" w:styleId="texttext1fzle">
    <w:name w:val="text__text__1fzle"/>
    <w:basedOn w:val="Normal"/>
    <w:rsid w:val="009F7C92"/>
    <w:pPr>
      <w:widowControl/>
      <w:spacing w:before="100" w:beforeAutospacing="1" w:after="100" w:afterAutospacing="1"/>
      <w:ind w:firstLine="0"/>
      <w:jc w:val="left"/>
    </w:pPr>
    <w:rPr>
      <w:rFonts w:eastAsia="Times New Roman" w:cs="Times New Roman"/>
      <w:sz w:val="24"/>
      <w:szCs w:val="24"/>
      <w:lang w:bidi="ar-SA"/>
    </w:rPr>
  </w:style>
  <w:style w:type="character" w:customStyle="1" w:styleId="texttext1fzle1">
    <w:name w:val="text__text__1fzle1"/>
    <w:basedOn w:val="DefaultParagraphFont"/>
    <w:rsid w:val="009F7C92"/>
  </w:style>
  <w:style w:type="paragraph" w:customStyle="1" w:styleId="datestring">
    <w:name w:val="datestring"/>
    <w:basedOn w:val="Normal"/>
    <w:rsid w:val="009F7C92"/>
    <w:pPr>
      <w:widowControl/>
      <w:spacing w:before="100" w:beforeAutospacing="1" w:after="100" w:afterAutospacing="1"/>
      <w:ind w:firstLine="0"/>
      <w:jc w:val="left"/>
    </w:pPr>
    <w:rPr>
      <w:rFonts w:eastAsia="Times New Roman" w:cs="Times New Roman"/>
      <w:sz w:val="24"/>
      <w:szCs w:val="24"/>
      <w:lang w:bidi="ar-SA"/>
    </w:rPr>
  </w:style>
  <w:style w:type="character" w:customStyle="1" w:styleId="seperator">
    <w:name w:val="seperator"/>
    <w:basedOn w:val="DefaultParagraphFont"/>
    <w:rsid w:val="00EB07D8"/>
  </w:style>
  <w:style w:type="paragraph" w:customStyle="1" w:styleId="has-large-font-size">
    <w:name w:val="has-large-font-size"/>
    <w:basedOn w:val="Normal"/>
    <w:rsid w:val="00EB07D8"/>
    <w:pPr>
      <w:widowControl/>
      <w:spacing w:before="100" w:beforeAutospacing="1" w:after="100" w:afterAutospacing="1"/>
      <w:ind w:firstLine="0"/>
      <w:jc w:val="left"/>
    </w:pPr>
    <w:rPr>
      <w:rFonts w:eastAsia="Times New Roman" w:cs="Times New Roman"/>
      <w:sz w:val="24"/>
      <w:szCs w:val="24"/>
      <w:lang w:bidi="ar-SA"/>
    </w:rPr>
  </w:style>
  <w:style w:type="character" w:customStyle="1" w:styleId="Heading2Char">
    <w:name w:val="Heading 2 Char"/>
    <w:basedOn w:val="DefaultParagraphFont"/>
    <w:link w:val="Heading2"/>
    <w:uiPriority w:val="9"/>
    <w:semiHidden/>
    <w:rsid w:val="00490849"/>
    <w:rPr>
      <w:rFonts w:asciiTheme="majorHAnsi" w:eastAsiaTheme="majorEastAsia" w:hAnsiTheme="majorHAnsi" w:cstheme="majorBidi"/>
      <w:color w:val="365F91" w:themeColor="accent1" w:themeShade="BF"/>
      <w:sz w:val="26"/>
      <w:szCs w:val="26"/>
      <w:lang w:bidi="en-US"/>
    </w:rPr>
  </w:style>
  <w:style w:type="character" w:customStyle="1" w:styleId="ezstring-field">
    <w:name w:val="ezstring-field"/>
    <w:basedOn w:val="DefaultParagraphFont"/>
    <w:rsid w:val="00490849"/>
  </w:style>
  <w:style w:type="paragraph" w:customStyle="1" w:styleId="article-headersub-title">
    <w:name w:val="article-header__sub-title"/>
    <w:basedOn w:val="Normal"/>
    <w:rsid w:val="00490849"/>
    <w:pPr>
      <w:widowControl/>
      <w:spacing w:before="100" w:beforeAutospacing="1" w:after="100" w:afterAutospacing="1"/>
      <w:ind w:firstLine="0"/>
      <w:jc w:val="left"/>
    </w:pPr>
    <w:rPr>
      <w:rFonts w:eastAsia="Times New Roman" w:cs="Times New Roman"/>
      <w:sz w:val="24"/>
      <w:szCs w:val="24"/>
      <w:lang w:bidi="ar-SA"/>
    </w:rPr>
  </w:style>
  <w:style w:type="character" w:customStyle="1" w:styleId="articlecaption">
    <w:name w:val="article__caption"/>
    <w:basedOn w:val="DefaultParagraphFont"/>
    <w:rsid w:val="00490849"/>
  </w:style>
  <w:style w:type="character" w:customStyle="1" w:styleId="timestamp">
    <w:name w:val="timestamp"/>
    <w:basedOn w:val="DefaultParagraphFont"/>
    <w:rsid w:val="00490849"/>
  </w:style>
  <w:style w:type="character" w:customStyle="1" w:styleId="Heading3Char">
    <w:name w:val="Heading 3 Char"/>
    <w:basedOn w:val="DefaultParagraphFont"/>
    <w:link w:val="Heading3"/>
    <w:uiPriority w:val="9"/>
    <w:semiHidden/>
    <w:rsid w:val="00490849"/>
    <w:rPr>
      <w:rFonts w:asciiTheme="majorHAnsi" w:eastAsiaTheme="majorEastAsia" w:hAnsiTheme="majorHAnsi" w:cstheme="majorBidi"/>
      <w:color w:val="243F60" w:themeColor="accent1" w:themeShade="7F"/>
      <w:sz w:val="24"/>
      <w:szCs w:val="24"/>
      <w:lang w:bidi="en-US"/>
    </w:rPr>
  </w:style>
  <w:style w:type="character" w:customStyle="1" w:styleId="Heading5Char">
    <w:name w:val="Heading 5 Char"/>
    <w:basedOn w:val="DefaultParagraphFont"/>
    <w:link w:val="Heading5"/>
    <w:uiPriority w:val="9"/>
    <w:semiHidden/>
    <w:rsid w:val="00490849"/>
    <w:rPr>
      <w:rFonts w:asciiTheme="majorHAnsi" w:eastAsiaTheme="majorEastAsia" w:hAnsiTheme="majorHAnsi" w:cstheme="majorBidi"/>
      <w:color w:val="365F91" w:themeColor="accent1" w:themeShade="BF"/>
      <w:sz w:val="28"/>
      <w:szCs w:val="16"/>
      <w:lang w:bidi="en-US"/>
    </w:rPr>
  </w:style>
  <w:style w:type="character" w:customStyle="1" w:styleId="byline">
    <w:name w:val="byline"/>
    <w:basedOn w:val="DefaultParagraphFont"/>
    <w:rsid w:val="003269D0"/>
  </w:style>
  <w:style w:type="character" w:customStyle="1" w:styleId="meta-author">
    <w:name w:val="meta-author"/>
    <w:basedOn w:val="DefaultParagraphFont"/>
    <w:rsid w:val="003269D0"/>
  </w:style>
  <w:style w:type="paragraph" w:customStyle="1" w:styleId="p1">
    <w:name w:val="p1"/>
    <w:basedOn w:val="Normal"/>
    <w:rsid w:val="003269D0"/>
    <w:pPr>
      <w:widowControl/>
      <w:spacing w:before="100" w:beforeAutospacing="1" w:after="100" w:afterAutospacing="1"/>
      <w:ind w:firstLine="0"/>
      <w:jc w:val="left"/>
    </w:pPr>
    <w:rPr>
      <w:rFonts w:eastAsia="Times New Roman" w:cs="Times New Roman"/>
      <w:sz w:val="24"/>
      <w:szCs w:val="24"/>
      <w:lang w:bidi="ar-SA"/>
    </w:rPr>
  </w:style>
  <w:style w:type="character" w:customStyle="1" w:styleId="apple-converted-space">
    <w:name w:val="apple-converted-space"/>
    <w:basedOn w:val="DefaultParagraphFont"/>
    <w:rsid w:val="003269D0"/>
  </w:style>
  <w:style w:type="paragraph" w:customStyle="1" w:styleId="p2">
    <w:name w:val="p2"/>
    <w:basedOn w:val="Normal"/>
    <w:rsid w:val="003269D0"/>
    <w:pPr>
      <w:widowControl/>
      <w:spacing w:before="100" w:beforeAutospacing="1" w:after="100" w:afterAutospacing="1"/>
      <w:ind w:firstLine="0"/>
      <w:jc w:val="left"/>
    </w:pPr>
    <w:rPr>
      <w:rFonts w:eastAsia="Times New Roman" w:cs="Times New Roman"/>
      <w:sz w:val="24"/>
      <w:szCs w:val="24"/>
      <w:lang w:bidi="ar-SA"/>
    </w:rPr>
  </w:style>
  <w:style w:type="paragraph" w:customStyle="1" w:styleId="summary">
    <w:name w:val="summary"/>
    <w:basedOn w:val="Normal"/>
    <w:rsid w:val="00111060"/>
    <w:pPr>
      <w:widowControl/>
      <w:spacing w:before="100" w:beforeAutospacing="1" w:after="100" w:afterAutospacing="1"/>
      <w:ind w:firstLine="0"/>
      <w:jc w:val="left"/>
    </w:pPr>
    <w:rPr>
      <w:rFonts w:eastAsia="Times New Roman" w:cs="Times New Roman"/>
      <w:sz w:val="24"/>
      <w:szCs w:val="24"/>
      <w:lang w:bidi="ar-SA"/>
    </w:rPr>
  </w:style>
  <w:style w:type="character" w:customStyle="1" w:styleId="articleauthor">
    <w:name w:val="article__author"/>
    <w:basedOn w:val="DefaultParagraphFont"/>
    <w:rsid w:val="00D83566"/>
  </w:style>
  <w:style w:type="character" w:customStyle="1" w:styleId="fontstyle01">
    <w:name w:val="fontstyle01"/>
    <w:basedOn w:val="DefaultParagraphFont"/>
    <w:rsid w:val="00FF4BAE"/>
    <w:rPr>
      <w:rFonts w:ascii="TimesNewRomanPSMT" w:hAnsi="TimesNewRomanPSMT" w:hint="default"/>
      <w:b w:val="0"/>
      <w:bCs w:val="0"/>
      <w:i w:val="0"/>
      <w:iCs w:val="0"/>
      <w:color w:val="000000"/>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Char, Char,single space"/>
    <w:basedOn w:val="Normal"/>
    <w:link w:val="FootnoteTextChar"/>
    <w:uiPriority w:val="99"/>
    <w:unhideWhenUsed/>
    <w:qFormat/>
    <w:rsid w:val="009D0066"/>
    <w:pPr>
      <w:spacing w:before="0" w:after="0"/>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Char Char, Char Char,single space Char"/>
    <w:basedOn w:val="DefaultParagraphFont"/>
    <w:link w:val="FootnoteText"/>
    <w:uiPriority w:val="99"/>
    <w:qFormat/>
    <w:rsid w:val="009D0066"/>
    <w:rPr>
      <w:rFonts w:ascii="Times New Roman" w:eastAsia="Arial" w:hAnsi="Times New Roman" w:cs="Arial"/>
      <w:sz w:val="20"/>
      <w:szCs w:val="20"/>
      <w:lang w:bidi="en-US"/>
    </w:rPr>
  </w:style>
  <w:style w:type="character" w:styleId="FootnoteReference">
    <w:name w:val="footnote reference"/>
    <w:aliases w:val="Footnote,Footnote text,Ref,de nota al pie,Footnote dich,ftref,BearingPoint,16 Point,Superscript 6 Point,fr,Footnote + Arial,10 pt,Black,SUPERS,Знак сноски 1,Знак сноски-FN,Ciae niinee-FN,Referencia nota al pie,Ciae niinee 1,脚注引用,ftrf"/>
    <w:basedOn w:val="DefaultParagraphFont"/>
    <w:link w:val="CharChar1CharCharCharChar1CharCharCharCharCharCharCharCharCharCharCharCharCharCharCharChar"/>
    <w:uiPriority w:val="99"/>
    <w:unhideWhenUsed/>
    <w:qFormat/>
    <w:rsid w:val="009D0066"/>
    <w:rPr>
      <w:vertAlign w:val="superscript"/>
    </w:rPr>
  </w:style>
  <w:style w:type="character" w:customStyle="1" w:styleId="Heading4Char">
    <w:name w:val="Heading 4 Char"/>
    <w:basedOn w:val="DefaultParagraphFont"/>
    <w:link w:val="Heading4"/>
    <w:uiPriority w:val="9"/>
    <w:semiHidden/>
    <w:rsid w:val="00A64D6E"/>
    <w:rPr>
      <w:rFonts w:asciiTheme="majorHAnsi" w:eastAsiaTheme="majorEastAsia" w:hAnsiTheme="majorHAnsi" w:cstheme="majorBidi"/>
      <w:i/>
      <w:iCs/>
      <w:color w:val="365F91" w:themeColor="accent1" w:themeShade="BF"/>
      <w:sz w:val="28"/>
      <w:szCs w:val="16"/>
      <w:lang w:bidi="en-US"/>
    </w:rPr>
  </w:style>
  <w:style w:type="character" w:customStyle="1" w:styleId="fs-85">
    <w:name w:val="fs-85"/>
    <w:basedOn w:val="DefaultParagraphFont"/>
    <w:rsid w:val="00A64D6E"/>
  </w:style>
  <w:style w:type="paragraph" w:customStyle="1" w:styleId="font-public-sans">
    <w:name w:val="font-public-sans"/>
    <w:basedOn w:val="Normal"/>
    <w:rsid w:val="00A64D6E"/>
    <w:pPr>
      <w:widowControl/>
      <w:spacing w:before="100" w:beforeAutospacing="1" w:after="100" w:afterAutospacing="1"/>
      <w:ind w:firstLine="0"/>
      <w:jc w:val="left"/>
    </w:pPr>
    <w:rPr>
      <w:rFonts w:eastAsia="Times New Roman" w:cs="Times New Roman"/>
      <w:sz w:val="24"/>
      <w:szCs w:val="24"/>
      <w:lang w:bidi="ar-SA"/>
    </w:rPr>
  </w:style>
  <w:style w:type="paragraph" w:styleId="z-TopofForm">
    <w:name w:val="HTML Top of Form"/>
    <w:basedOn w:val="Normal"/>
    <w:next w:val="Normal"/>
    <w:link w:val="z-TopofFormChar"/>
    <w:hidden/>
    <w:uiPriority w:val="99"/>
    <w:semiHidden/>
    <w:unhideWhenUsed/>
    <w:rsid w:val="00A64D6E"/>
    <w:pPr>
      <w:widowControl/>
      <w:pBdr>
        <w:bottom w:val="single" w:sz="6" w:space="1" w:color="auto"/>
      </w:pBdr>
      <w:spacing w:before="0" w:after="0"/>
      <w:ind w:firstLine="0"/>
      <w:jc w:val="center"/>
    </w:pPr>
    <w:rPr>
      <w:rFonts w:ascii="Arial" w:eastAsia="Times New Roman" w:hAnsi="Arial"/>
      <w:vanish/>
      <w:sz w:val="16"/>
      <w:lang w:bidi="ar-SA"/>
    </w:rPr>
  </w:style>
  <w:style w:type="character" w:customStyle="1" w:styleId="z-TopofFormChar">
    <w:name w:val="z-Top of Form Char"/>
    <w:basedOn w:val="DefaultParagraphFont"/>
    <w:link w:val="z-TopofForm"/>
    <w:uiPriority w:val="99"/>
    <w:semiHidden/>
    <w:rsid w:val="00A64D6E"/>
    <w:rPr>
      <w:rFonts w:ascii="Arial" w:eastAsia="Times New Roman" w:hAnsi="Arial" w:cs="Arial"/>
      <w:vanish/>
      <w:sz w:val="16"/>
      <w:szCs w:val="16"/>
      <w:lang w:eastAsia="zh-CN"/>
    </w:rPr>
  </w:style>
  <w:style w:type="paragraph" w:styleId="z-BottomofForm">
    <w:name w:val="HTML Bottom of Form"/>
    <w:basedOn w:val="Normal"/>
    <w:next w:val="Normal"/>
    <w:link w:val="z-BottomofFormChar"/>
    <w:hidden/>
    <w:uiPriority w:val="99"/>
    <w:semiHidden/>
    <w:unhideWhenUsed/>
    <w:rsid w:val="00A64D6E"/>
    <w:pPr>
      <w:widowControl/>
      <w:pBdr>
        <w:top w:val="single" w:sz="6" w:space="1" w:color="auto"/>
      </w:pBdr>
      <w:spacing w:before="0" w:after="0"/>
      <w:ind w:firstLine="0"/>
      <w:jc w:val="center"/>
    </w:pPr>
    <w:rPr>
      <w:rFonts w:ascii="Arial" w:eastAsia="Times New Roman" w:hAnsi="Arial"/>
      <w:vanish/>
      <w:sz w:val="16"/>
      <w:lang w:bidi="ar-SA"/>
    </w:rPr>
  </w:style>
  <w:style w:type="character" w:customStyle="1" w:styleId="z-BottomofFormChar">
    <w:name w:val="z-Bottom of Form Char"/>
    <w:basedOn w:val="DefaultParagraphFont"/>
    <w:link w:val="z-BottomofForm"/>
    <w:uiPriority w:val="99"/>
    <w:semiHidden/>
    <w:rsid w:val="00A64D6E"/>
    <w:rPr>
      <w:rFonts w:ascii="Arial" w:eastAsia="Times New Roman" w:hAnsi="Arial" w:cs="Arial"/>
      <w:vanish/>
      <w:sz w:val="16"/>
      <w:szCs w:val="16"/>
      <w:lang w:eastAsia="zh-CN"/>
    </w:rPr>
  </w:style>
  <w:style w:type="paragraph" w:customStyle="1" w:styleId="m-0">
    <w:name w:val="m-0"/>
    <w:basedOn w:val="Normal"/>
    <w:rsid w:val="00A64D6E"/>
    <w:pPr>
      <w:widowControl/>
      <w:spacing w:before="100" w:beforeAutospacing="1" w:after="100" w:afterAutospacing="1"/>
      <w:ind w:firstLine="0"/>
      <w:jc w:val="left"/>
    </w:pPr>
    <w:rPr>
      <w:rFonts w:eastAsia="Times New Roman" w:cs="Times New Roman"/>
      <w:sz w:val="24"/>
      <w:szCs w:val="24"/>
      <w:lang w:bidi="ar-SA"/>
    </w:rPr>
  </w:style>
  <w:style w:type="character" w:customStyle="1" w:styleId="d-inline-block">
    <w:name w:val="d-inline-block"/>
    <w:basedOn w:val="DefaultParagraphFont"/>
    <w:rsid w:val="00C537AB"/>
  </w:style>
  <w:style w:type="paragraph" w:styleId="Header">
    <w:name w:val="header"/>
    <w:basedOn w:val="Normal"/>
    <w:link w:val="HeaderChar"/>
    <w:uiPriority w:val="99"/>
    <w:unhideWhenUsed/>
    <w:rsid w:val="00A25D3E"/>
    <w:pPr>
      <w:tabs>
        <w:tab w:val="center" w:pos="4680"/>
        <w:tab w:val="right" w:pos="9360"/>
      </w:tabs>
      <w:spacing w:before="0" w:after="0"/>
    </w:pPr>
  </w:style>
  <w:style w:type="character" w:customStyle="1" w:styleId="HeaderChar">
    <w:name w:val="Header Char"/>
    <w:basedOn w:val="DefaultParagraphFont"/>
    <w:link w:val="Header"/>
    <w:uiPriority w:val="99"/>
    <w:rsid w:val="00A25D3E"/>
    <w:rPr>
      <w:rFonts w:ascii="Times New Roman" w:eastAsia="Arial" w:hAnsi="Times New Roman" w:cs="Arial"/>
      <w:sz w:val="28"/>
      <w:szCs w:val="16"/>
      <w:lang w:bidi="en-US"/>
    </w:rPr>
  </w:style>
  <w:style w:type="paragraph" w:styleId="Footer">
    <w:name w:val="footer"/>
    <w:basedOn w:val="Normal"/>
    <w:link w:val="FooterChar"/>
    <w:uiPriority w:val="99"/>
    <w:unhideWhenUsed/>
    <w:rsid w:val="00A25D3E"/>
    <w:pPr>
      <w:tabs>
        <w:tab w:val="center" w:pos="4680"/>
        <w:tab w:val="right" w:pos="9360"/>
      </w:tabs>
      <w:spacing w:before="0" w:after="0"/>
    </w:pPr>
  </w:style>
  <w:style w:type="character" w:customStyle="1" w:styleId="FooterChar">
    <w:name w:val="Footer Char"/>
    <w:basedOn w:val="DefaultParagraphFont"/>
    <w:link w:val="Footer"/>
    <w:uiPriority w:val="99"/>
    <w:rsid w:val="00A25D3E"/>
    <w:rPr>
      <w:rFonts w:ascii="Times New Roman" w:eastAsia="Arial" w:hAnsi="Times New Roman" w:cs="Arial"/>
      <w:sz w:val="28"/>
      <w:szCs w:val="16"/>
      <w:lang w:bidi="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F539E8"/>
    <w:pPr>
      <w:widowControl/>
      <w:spacing w:before="0" w:after="160" w:line="240" w:lineRule="exact"/>
      <w:ind w:firstLine="0"/>
      <w:jc w:val="left"/>
    </w:pPr>
    <w:rPr>
      <w:rFonts w:asciiTheme="minorHAnsi" w:eastAsiaTheme="minorHAnsi" w:hAnsiTheme="minorHAnsi" w:cstheme="minorBidi"/>
      <w:sz w:val="22"/>
      <w:szCs w:val="22"/>
      <w:vertAlign w:val="superscript"/>
      <w:lang w:bidi="ar-SA"/>
    </w:rPr>
  </w:style>
  <w:style w:type="paragraph" w:customStyle="1" w:styleId="CharChar1CharCharCharChar1CharCharCharCharCharCharCharChar">
    <w:name w:val="Char Char1 Char Char Char Char1 Char Char Char Char Char Char Char Char"/>
    <w:basedOn w:val="Normal"/>
    <w:next w:val="Normal"/>
    <w:uiPriority w:val="99"/>
    <w:qFormat/>
    <w:rsid w:val="00AE405B"/>
    <w:pPr>
      <w:widowControl/>
      <w:spacing w:before="0" w:after="160" w:line="240" w:lineRule="exact"/>
      <w:ind w:firstLine="0"/>
      <w:jc w:val="left"/>
    </w:pPr>
    <w:rPr>
      <w:rFonts w:eastAsia="Calibri" w:cs="Times New Roman"/>
      <w:sz w:val="20"/>
      <w:szCs w:val="20"/>
      <w:vertAlign w:val="superscript"/>
      <w:lang w:bidi="ar-SA"/>
    </w:rPr>
  </w:style>
  <w:style w:type="character" w:customStyle="1" w:styleId="socialshare-socialsharetext">
    <w:name w:val="socialshare-socialsharetext"/>
    <w:basedOn w:val="DefaultParagraphFont"/>
    <w:rsid w:val="002A2576"/>
  </w:style>
  <w:style w:type="character" w:customStyle="1" w:styleId="socialshare-socialsharelabel">
    <w:name w:val="socialshare-socialsharelabel"/>
    <w:basedOn w:val="DefaultParagraphFont"/>
    <w:rsid w:val="002A2576"/>
  </w:style>
  <w:style w:type="character" w:customStyle="1" w:styleId="quoteinbody-quotenamecontainer">
    <w:name w:val="quoteinbody-quotenamecontainer"/>
    <w:basedOn w:val="DefaultParagraphFont"/>
    <w:rsid w:val="00E23A8C"/>
  </w:style>
  <w:style w:type="character" w:customStyle="1" w:styleId="s1">
    <w:name w:val="s1"/>
    <w:basedOn w:val="DefaultParagraphFont"/>
    <w:rsid w:val="00A53F2D"/>
  </w:style>
  <w:style w:type="paragraph" w:customStyle="1" w:styleId="p3">
    <w:name w:val="p3"/>
    <w:basedOn w:val="Normal"/>
    <w:rsid w:val="00A53F2D"/>
    <w:pPr>
      <w:widowControl/>
      <w:spacing w:before="100" w:beforeAutospacing="1" w:after="100" w:afterAutospacing="1"/>
      <w:ind w:firstLine="0"/>
      <w:jc w:val="left"/>
    </w:pPr>
    <w:rPr>
      <w:rFonts w:eastAsia="Times New Roman" w:cs="Times New Roman"/>
      <w:sz w:val="24"/>
      <w:szCs w:val="24"/>
      <w:lang w:bidi="ar-SA"/>
    </w:rPr>
  </w:style>
  <w:style w:type="paragraph" w:customStyle="1" w:styleId="wp-caption-text">
    <w:name w:val="wp-caption-text"/>
    <w:basedOn w:val="Normal"/>
    <w:rsid w:val="00A53F2D"/>
    <w:pPr>
      <w:widowControl/>
      <w:spacing w:before="100" w:beforeAutospacing="1" w:after="100" w:afterAutospacing="1"/>
      <w:ind w:firstLine="0"/>
      <w:jc w:val="left"/>
    </w:pPr>
    <w:rPr>
      <w:rFonts w:eastAsia="Times New Roman" w:cs="Times New Roman"/>
      <w:sz w:val="24"/>
      <w:szCs w:val="24"/>
      <w:lang w:bidi="ar-SA"/>
    </w:rPr>
  </w:style>
  <w:style w:type="paragraph" w:customStyle="1" w:styleId="description">
    <w:name w:val="description"/>
    <w:basedOn w:val="Normal"/>
    <w:rsid w:val="000F3F04"/>
    <w:pPr>
      <w:widowControl/>
      <w:spacing w:before="100" w:beforeAutospacing="1" w:after="100" w:afterAutospacing="1"/>
      <w:ind w:firstLine="0"/>
      <w:jc w:val="left"/>
    </w:pPr>
    <w:rPr>
      <w:rFonts w:eastAsia="Times New Roman" w:cs="Times New Roman"/>
      <w:sz w:val="24"/>
      <w:szCs w:val="24"/>
      <w:lang w:bidi="ar-SA"/>
    </w:rPr>
  </w:style>
  <w:style w:type="paragraph" w:customStyle="1" w:styleId="Normal1">
    <w:name w:val="Normal1"/>
    <w:basedOn w:val="Normal"/>
    <w:rsid w:val="000F3F04"/>
    <w:pPr>
      <w:widowControl/>
      <w:spacing w:before="100" w:beforeAutospacing="1" w:after="100" w:afterAutospacing="1"/>
      <w:ind w:firstLine="0"/>
      <w:jc w:val="left"/>
    </w:pPr>
    <w:rPr>
      <w:rFonts w:eastAsia="Times New Roman" w:cs="Times New Roman"/>
      <w:sz w:val="24"/>
      <w:szCs w:val="24"/>
      <w:lang w:bidi="ar-SA"/>
    </w:rPr>
  </w:style>
  <w:style w:type="character" w:styleId="FollowedHyperlink">
    <w:name w:val="FollowedHyperlink"/>
    <w:basedOn w:val="DefaultParagraphFont"/>
    <w:uiPriority w:val="99"/>
    <w:semiHidden/>
    <w:unhideWhenUsed/>
    <w:rsid w:val="00E55FDA"/>
    <w:rPr>
      <w:color w:val="800080" w:themeColor="followedHyperlink"/>
      <w:u w:val="single"/>
    </w:rPr>
  </w:style>
  <w:style w:type="character" w:customStyle="1" w:styleId="btn">
    <w:name w:val="btn"/>
    <w:basedOn w:val="DefaultParagraphFont"/>
    <w:rsid w:val="00786344"/>
  </w:style>
  <w:style w:type="character" w:customStyle="1" w:styleId="sc-ezreuy">
    <w:name w:val="sc-ezreuy"/>
    <w:basedOn w:val="DefaultParagraphFont"/>
    <w:rsid w:val="005E743B"/>
  </w:style>
  <w:style w:type="paragraph" w:customStyle="1" w:styleId="NM">
    <w:name w:val="NM"/>
    <w:basedOn w:val="Normal"/>
    <w:link w:val="NMChar"/>
    <w:qFormat/>
    <w:rsid w:val="00007B33"/>
    <w:rPr>
      <w:rFonts w:cs="Times New Roman"/>
      <w:lang w:val="vi-VN"/>
    </w:rPr>
  </w:style>
  <w:style w:type="character" w:customStyle="1" w:styleId="NMChar">
    <w:name w:val="NM Char"/>
    <w:basedOn w:val="DefaultParagraphFont"/>
    <w:link w:val="NM"/>
    <w:rsid w:val="00007B33"/>
    <w:rPr>
      <w:rFonts w:ascii="Times New Roman" w:eastAsia="Arial" w:hAnsi="Times New Roman" w:cs="Times New Roman"/>
      <w:sz w:val="28"/>
      <w:szCs w:val="16"/>
      <w:lang w:val="vi-VN" w:bidi="en-US"/>
    </w:rPr>
  </w:style>
  <w:style w:type="character" w:customStyle="1" w:styleId="fontstyle21">
    <w:name w:val="fontstyle21"/>
    <w:basedOn w:val="DefaultParagraphFont"/>
    <w:rsid w:val="004067E8"/>
    <w:rPr>
      <w:rFonts w:ascii="TimesNewRomanPSMT" w:hAnsi="TimesNewRomanPSMT" w:hint="default"/>
      <w:b w:val="0"/>
      <w:bCs w:val="0"/>
      <w:i w:val="0"/>
      <w:iCs w:val="0"/>
      <w:color w:val="000000"/>
      <w:sz w:val="28"/>
      <w:szCs w:val="28"/>
    </w:rPr>
  </w:style>
  <w:style w:type="character" w:customStyle="1" w:styleId="image-credit">
    <w:name w:val="image-credit"/>
    <w:basedOn w:val="DefaultParagraphFont"/>
    <w:rsid w:val="001F75CD"/>
  </w:style>
  <w:style w:type="paragraph" w:customStyle="1" w:styleId="blockquotequote">
    <w:name w:val="blockquote__quote"/>
    <w:basedOn w:val="Normal"/>
    <w:rsid w:val="00643562"/>
    <w:pPr>
      <w:widowControl/>
      <w:spacing w:before="100" w:beforeAutospacing="1" w:after="100" w:afterAutospacing="1"/>
      <w:ind w:firstLine="0"/>
      <w:jc w:val="left"/>
    </w:pPr>
    <w:rPr>
      <w:rFonts w:eastAsia="Times New Roman" w:cs="Times New Roman"/>
      <w:sz w:val="24"/>
      <w:szCs w:val="24"/>
      <w:lang w:bidi="ar-SA"/>
    </w:rPr>
  </w:style>
  <w:style w:type="character" w:styleId="HTMLCite">
    <w:name w:val="HTML Cite"/>
    <w:basedOn w:val="DefaultParagraphFont"/>
    <w:uiPriority w:val="99"/>
    <w:semiHidden/>
    <w:unhideWhenUsed/>
    <w:rsid w:val="00643562"/>
    <w:rPr>
      <w:i/>
      <w:iCs/>
    </w:rPr>
  </w:style>
  <w:style w:type="character" w:customStyle="1" w:styleId="blockquotejob-title">
    <w:name w:val="blockquote__job-title"/>
    <w:basedOn w:val="DefaultParagraphFont"/>
    <w:rsid w:val="00643562"/>
  </w:style>
  <w:style w:type="character" w:customStyle="1" w:styleId="lrzxr">
    <w:name w:val="lrzxr"/>
    <w:basedOn w:val="DefaultParagraphFont"/>
    <w:rsid w:val="00387477"/>
  </w:style>
  <w:style w:type="character" w:customStyle="1" w:styleId="w8qarf">
    <w:name w:val="w8qarf"/>
    <w:basedOn w:val="DefaultParagraphFont"/>
    <w:rsid w:val="00387477"/>
  </w:style>
  <w:style w:type="paragraph" w:customStyle="1" w:styleId="yiv9736536432xmsonormal">
    <w:name w:val="yiv9736536432xmsonormal"/>
    <w:basedOn w:val="Normal"/>
    <w:uiPriority w:val="99"/>
    <w:semiHidden/>
    <w:rsid w:val="004900AA"/>
    <w:pPr>
      <w:widowControl/>
      <w:spacing w:before="100" w:beforeAutospacing="1" w:after="100" w:afterAutospacing="1"/>
      <w:ind w:firstLine="0"/>
      <w:jc w:val="left"/>
    </w:pPr>
    <w:rPr>
      <w:rFonts w:ascii="Calibri" w:eastAsiaTheme="minorHAnsi" w:hAnsi="Calibri" w:cs="Calibri"/>
      <w:sz w:val="22"/>
      <w:szCs w:val="22"/>
      <w:lang w:bidi="ar-SA"/>
    </w:rPr>
  </w:style>
  <w:style w:type="character" w:styleId="UnresolvedMention">
    <w:name w:val="Unresolved Mention"/>
    <w:basedOn w:val="DefaultParagraphFont"/>
    <w:uiPriority w:val="99"/>
    <w:semiHidden/>
    <w:unhideWhenUsed/>
    <w:rsid w:val="004900AA"/>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312" w:lineRule="auto"/>
    </w:pPr>
    <w:rPr>
      <w:rFonts w:ascii="Open Sans" w:eastAsia="Open Sans" w:hAnsi="Open Sans" w:cs="Open Sans"/>
      <w:sz w:val="18"/>
      <w:szCs w:val="18"/>
    </w:rPr>
    <w:tblPr>
      <w:tblStyleRowBandSize w:val="1"/>
      <w:tblStyleColBandSize w:val="1"/>
    </w:tblPr>
  </w:style>
  <w:style w:type="table" w:customStyle="1" w:styleId="a1">
    <w:basedOn w:val="TableNormal"/>
    <w:pPr>
      <w:spacing w:after="0" w:line="312" w:lineRule="auto"/>
    </w:pPr>
    <w:rPr>
      <w:rFonts w:ascii="Open Sans" w:eastAsia="Open Sans" w:hAnsi="Open Sans" w:cs="Open Sans"/>
      <w:sz w:val="18"/>
      <w:szCs w:val="18"/>
    </w:rPr>
    <w:tblPr>
      <w:tblStyleRowBandSize w:val="1"/>
      <w:tblStyleColBandSize w:val="1"/>
    </w:tblPr>
  </w:style>
  <w:style w:type="table" w:customStyle="1" w:styleId="a2">
    <w:basedOn w:val="TableNormal"/>
    <w:pPr>
      <w:spacing w:after="0" w:line="312" w:lineRule="auto"/>
    </w:pPr>
    <w:rPr>
      <w:rFonts w:ascii="Open Sans" w:eastAsia="Open Sans" w:hAnsi="Open Sans" w:cs="Open Sans"/>
      <w:sz w:val="18"/>
      <w:szCs w:val="18"/>
    </w:rPr>
    <w:tblPr>
      <w:tblStyleRowBandSize w:val="1"/>
      <w:tblStyleColBandSize w:val="1"/>
    </w:tblPr>
  </w:style>
  <w:style w:type="table" w:customStyle="1" w:styleId="a3">
    <w:basedOn w:val="TableNormal"/>
    <w:pPr>
      <w:spacing w:after="0" w:line="312" w:lineRule="auto"/>
    </w:pPr>
    <w:rPr>
      <w:rFonts w:ascii="Open Sans" w:eastAsia="Open Sans" w:hAnsi="Open Sans" w:cs="Open Sans"/>
      <w:sz w:val="18"/>
      <w:szCs w:val="18"/>
    </w:rPr>
    <w:tblPr>
      <w:tblStyleRowBandSize w:val="1"/>
      <w:tblStyleColBandSize w:val="1"/>
    </w:tblPr>
  </w:style>
  <w:style w:type="table" w:customStyle="1" w:styleId="a4">
    <w:basedOn w:val="TableNormal"/>
    <w:pPr>
      <w:spacing w:after="0" w:line="312" w:lineRule="auto"/>
    </w:pPr>
    <w:rPr>
      <w:rFonts w:ascii="Open Sans" w:eastAsia="Open Sans" w:hAnsi="Open Sans" w:cs="Open Sans"/>
      <w:sz w:val="18"/>
      <w:szCs w:val="18"/>
    </w:rPr>
    <w:tblPr>
      <w:tblStyleRowBandSize w:val="1"/>
      <w:tblStyleColBandSize w:val="1"/>
    </w:tblPr>
  </w:style>
  <w:style w:type="table" w:customStyle="1" w:styleId="a5">
    <w:basedOn w:val="TableNormal"/>
    <w:pPr>
      <w:spacing w:after="0" w:line="312" w:lineRule="auto"/>
    </w:pPr>
    <w:rPr>
      <w:rFonts w:ascii="Open Sans" w:eastAsia="Open Sans" w:hAnsi="Open Sans" w:cs="Open Sans"/>
      <w:sz w:val="18"/>
      <w:szCs w:val="18"/>
    </w:rPr>
    <w:tblPr>
      <w:tblStyleRowBandSize w:val="1"/>
      <w:tblStyleColBandSize w:val="1"/>
    </w:tblPr>
  </w:style>
  <w:style w:type="table" w:customStyle="1" w:styleId="a6">
    <w:basedOn w:val="TableNormal"/>
    <w:pPr>
      <w:spacing w:after="0" w:line="312" w:lineRule="auto"/>
    </w:pPr>
    <w:rPr>
      <w:rFonts w:ascii="Open Sans" w:eastAsia="Open Sans" w:hAnsi="Open Sans" w:cs="Open Sans"/>
      <w:sz w:val="18"/>
      <w:szCs w:val="18"/>
    </w:rPr>
    <w:tblPr>
      <w:tblStyleRowBandSize w:val="1"/>
      <w:tblStyleColBandSize w:val="1"/>
    </w:tblPr>
  </w:style>
  <w:style w:type="paragraph" w:customStyle="1" w:styleId="c-paragraph">
    <w:name w:val="c-paragraph"/>
    <w:basedOn w:val="Normal"/>
    <w:rsid w:val="000D2192"/>
    <w:pPr>
      <w:widowControl/>
      <w:spacing w:before="100" w:beforeAutospacing="1" w:after="100" w:afterAutospacing="1"/>
      <w:ind w:firstLine="0"/>
      <w:jc w:val="left"/>
    </w:pPr>
    <w:rPr>
      <w:rFonts w:eastAsia="Times New Roman" w:cs="Times New Roman"/>
      <w:sz w:val="24"/>
      <w:szCs w:val="24"/>
      <w:lang w:eastAsia="en-US" w:bidi="ar-SA"/>
    </w:rPr>
  </w:style>
  <w:style w:type="table" w:customStyle="1" w:styleId="a7">
    <w:basedOn w:val="TableNormal"/>
    <w:pPr>
      <w:spacing w:after="0" w:line="312" w:lineRule="auto"/>
    </w:pPr>
    <w:rPr>
      <w:rFonts w:ascii="Open Sans" w:eastAsia="Open Sans" w:hAnsi="Open Sans" w:cs="Open Sans"/>
      <w:sz w:val="18"/>
      <w:szCs w:val="18"/>
    </w:rPr>
    <w:tblPr>
      <w:tblStyleRowBandSize w:val="1"/>
      <w:tblStyleColBandSize w:val="1"/>
      <w:tblCellMar>
        <w:left w:w="115" w:type="dxa"/>
        <w:right w:w="115" w:type="dxa"/>
      </w:tblCellMar>
    </w:tblPr>
  </w:style>
  <w:style w:type="table" w:customStyle="1" w:styleId="a8">
    <w:basedOn w:val="TableNormal"/>
    <w:pPr>
      <w:spacing w:after="0" w:line="312" w:lineRule="auto"/>
    </w:pPr>
    <w:rPr>
      <w:rFonts w:ascii="Open Sans" w:eastAsia="Open Sans" w:hAnsi="Open Sans" w:cs="Open Sans"/>
      <w:sz w:val="18"/>
      <w:szCs w:val="18"/>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Arial" w:cs="Arial"/>
      <w:sz w:val="20"/>
      <w:szCs w:val="20"/>
      <w:lang w:bidi="en-US"/>
    </w:rPr>
  </w:style>
  <w:style w:type="character" w:styleId="CommentReference">
    <w:name w:val="annotation reference"/>
    <w:basedOn w:val="DefaultParagraphFont"/>
    <w:uiPriority w:val="99"/>
    <w:semiHidden/>
    <w:unhideWhenUsed/>
    <w:rPr>
      <w:sz w:val="16"/>
      <w:szCs w:val="16"/>
    </w:rPr>
  </w:style>
  <w:style w:type="paragraph" w:customStyle="1" w:styleId="gem-c-lead-paragraph">
    <w:name w:val="gem-c-lead-paragraph"/>
    <w:basedOn w:val="Normal"/>
    <w:rsid w:val="001F05E0"/>
    <w:pPr>
      <w:widowControl/>
      <w:spacing w:before="100" w:beforeAutospacing="1" w:after="100" w:afterAutospacing="1"/>
      <w:ind w:firstLine="0"/>
      <w:jc w:val="left"/>
    </w:pPr>
    <w:rPr>
      <w:rFonts w:eastAsia="Times New Roman" w:cs="Times New Roman"/>
      <w:sz w:val="24"/>
      <w:szCs w:val="24"/>
      <w:lang w:eastAsia="en-US" w:bidi="ar-SA"/>
    </w:rPr>
  </w:style>
  <w:style w:type="paragraph" w:customStyle="1" w:styleId="media-ui-paragraphtext-sqisdnjh0t0-">
    <w:name w:val="media-ui-paragraph_text-sqisdnjh0t0-"/>
    <w:basedOn w:val="Normal"/>
    <w:rsid w:val="00B442B4"/>
    <w:pPr>
      <w:widowControl/>
      <w:spacing w:before="100" w:beforeAutospacing="1" w:after="100" w:afterAutospacing="1"/>
      <w:ind w:firstLine="0"/>
      <w:jc w:val="left"/>
    </w:pPr>
    <w:rPr>
      <w:rFonts w:eastAsia="Times New Roman" w:cs="Times New Roman"/>
      <w:sz w:val="24"/>
      <w:szCs w:val="24"/>
      <w:lang w:eastAsia="en-US" w:bidi="ar-SA"/>
    </w:rPr>
  </w:style>
  <w:style w:type="paragraph" w:customStyle="1" w:styleId="Normal2">
    <w:name w:val="Normal2"/>
    <w:basedOn w:val="Normal"/>
    <w:rsid w:val="002032E9"/>
    <w:pPr>
      <w:widowControl/>
      <w:spacing w:before="100" w:beforeAutospacing="1" w:after="100" w:afterAutospacing="1"/>
      <w:ind w:firstLine="0"/>
      <w:jc w:val="left"/>
    </w:pPr>
    <w:rPr>
      <w:rFonts w:eastAsia="Times New Roman" w:cs="Times New Roman"/>
      <w:sz w:val="24"/>
      <w:szCs w:val="24"/>
      <w:lang w:eastAsia="en-US" w:bidi="ar-SA"/>
    </w:rPr>
  </w:style>
  <w:style w:type="paragraph" w:customStyle="1" w:styleId="font8">
    <w:name w:val="font_8"/>
    <w:basedOn w:val="Normal"/>
    <w:rsid w:val="0092028B"/>
    <w:pPr>
      <w:widowControl/>
      <w:spacing w:before="100" w:beforeAutospacing="1" w:after="100" w:afterAutospacing="1"/>
      <w:ind w:firstLine="0"/>
      <w:jc w:val="left"/>
    </w:pPr>
    <w:rPr>
      <w:rFonts w:eastAsia="Times New Roman" w:cs="Times New Roman"/>
      <w:sz w:val="24"/>
      <w:szCs w:val="24"/>
      <w:lang w:eastAsia="en-US" w:bidi="ar-SA"/>
    </w:rPr>
  </w:style>
  <w:style w:type="character" w:customStyle="1" w:styleId="wixui-rich-texttext">
    <w:name w:val="wixui-rich-text__text"/>
    <w:basedOn w:val="DefaultParagraphFont"/>
    <w:rsid w:val="00920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5303">
      <w:bodyDiv w:val="1"/>
      <w:marLeft w:val="0"/>
      <w:marRight w:val="0"/>
      <w:marTop w:val="0"/>
      <w:marBottom w:val="0"/>
      <w:divBdr>
        <w:top w:val="none" w:sz="0" w:space="0" w:color="auto"/>
        <w:left w:val="none" w:sz="0" w:space="0" w:color="auto"/>
        <w:bottom w:val="none" w:sz="0" w:space="0" w:color="auto"/>
        <w:right w:val="none" w:sz="0" w:space="0" w:color="auto"/>
      </w:divBdr>
    </w:div>
    <w:div w:id="124080133">
      <w:bodyDiv w:val="1"/>
      <w:marLeft w:val="0"/>
      <w:marRight w:val="0"/>
      <w:marTop w:val="0"/>
      <w:marBottom w:val="0"/>
      <w:divBdr>
        <w:top w:val="none" w:sz="0" w:space="0" w:color="auto"/>
        <w:left w:val="none" w:sz="0" w:space="0" w:color="auto"/>
        <w:bottom w:val="none" w:sz="0" w:space="0" w:color="auto"/>
        <w:right w:val="none" w:sz="0" w:space="0" w:color="auto"/>
      </w:divBdr>
      <w:divsChild>
        <w:div w:id="1108306025">
          <w:marLeft w:val="0"/>
          <w:marRight w:val="0"/>
          <w:marTop w:val="0"/>
          <w:marBottom w:val="180"/>
          <w:divBdr>
            <w:top w:val="none" w:sz="0" w:space="0" w:color="auto"/>
            <w:left w:val="none" w:sz="0" w:space="0" w:color="auto"/>
            <w:bottom w:val="none" w:sz="0" w:space="0" w:color="auto"/>
            <w:right w:val="none" w:sz="0" w:space="0" w:color="auto"/>
          </w:divBdr>
        </w:div>
        <w:div w:id="510872358">
          <w:marLeft w:val="0"/>
          <w:marRight w:val="0"/>
          <w:marTop w:val="0"/>
          <w:marBottom w:val="180"/>
          <w:divBdr>
            <w:top w:val="none" w:sz="0" w:space="0" w:color="auto"/>
            <w:left w:val="none" w:sz="0" w:space="0" w:color="auto"/>
            <w:bottom w:val="none" w:sz="0" w:space="0" w:color="auto"/>
            <w:right w:val="none" w:sz="0" w:space="0" w:color="auto"/>
          </w:divBdr>
        </w:div>
      </w:divsChild>
    </w:div>
    <w:div w:id="183639982">
      <w:bodyDiv w:val="1"/>
      <w:marLeft w:val="0"/>
      <w:marRight w:val="0"/>
      <w:marTop w:val="0"/>
      <w:marBottom w:val="0"/>
      <w:divBdr>
        <w:top w:val="none" w:sz="0" w:space="0" w:color="auto"/>
        <w:left w:val="none" w:sz="0" w:space="0" w:color="auto"/>
        <w:bottom w:val="none" w:sz="0" w:space="0" w:color="auto"/>
        <w:right w:val="none" w:sz="0" w:space="0" w:color="auto"/>
      </w:divBdr>
    </w:div>
    <w:div w:id="186799571">
      <w:bodyDiv w:val="1"/>
      <w:marLeft w:val="0"/>
      <w:marRight w:val="0"/>
      <w:marTop w:val="0"/>
      <w:marBottom w:val="0"/>
      <w:divBdr>
        <w:top w:val="none" w:sz="0" w:space="0" w:color="auto"/>
        <w:left w:val="none" w:sz="0" w:space="0" w:color="auto"/>
        <w:bottom w:val="none" w:sz="0" w:space="0" w:color="auto"/>
        <w:right w:val="none" w:sz="0" w:space="0" w:color="auto"/>
      </w:divBdr>
      <w:divsChild>
        <w:div w:id="975841100">
          <w:marLeft w:val="0"/>
          <w:marRight w:val="0"/>
          <w:marTop w:val="0"/>
          <w:marBottom w:val="450"/>
          <w:divBdr>
            <w:top w:val="none" w:sz="0" w:space="0" w:color="auto"/>
            <w:left w:val="none" w:sz="0" w:space="0" w:color="auto"/>
            <w:bottom w:val="none" w:sz="0" w:space="0" w:color="auto"/>
            <w:right w:val="none" w:sz="0" w:space="0" w:color="auto"/>
          </w:divBdr>
        </w:div>
        <w:div w:id="869957224">
          <w:marLeft w:val="0"/>
          <w:marRight w:val="0"/>
          <w:marTop w:val="0"/>
          <w:marBottom w:val="0"/>
          <w:divBdr>
            <w:top w:val="none" w:sz="0" w:space="0" w:color="auto"/>
            <w:left w:val="none" w:sz="0" w:space="0" w:color="auto"/>
            <w:bottom w:val="none" w:sz="0" w:space="0" w:color="auto"/>
            <w:right w:val="none" w:sz="0" w:space="0" w:color="auto"/>
          </w:divBdr>
        </w:div>
      </w:divsChild>
    </w:div>
    <w:div w:id="257950176">
      <w:bodyDiv w:val="1"/>
      <w:marLeft w:val="0"/>
      <w:marRight w:val="0"/>
      <w:marTop w:val="0"/>
      <w:marBottom w:val="0"/>
      <w:divBdr>
        <w:top w:val="none" w:sz="0" w:space="0" w:color="auto"/>
        <w:left w:val="none" w:sz="0" w:space="0" w:color="auto"/>
        <w:bottom w:val="none" w:sz="0" w:space="0" w:color="auto"/>
        <w:right w:val="none" w:sz="0" w:space="0" w:color="auto"/>
      </w:divBdr>
    </w:div>
    <w:div w:id="276758684">
      <w:bodyDiv w:val="1"/>
      <w:marLeft w:val="0"/>
      <w:marRight w:val="0"/>
      <w:marTop w:val="0"/>
      <w:marBottom w:val="0"/>
      <w:divBdr>
        <w:top w:val="none" w:sz="0" w:space="0" w:color="auto"/>
        <w:left w:val="none" w:sz="0" w:space="0" w:color="auto"/>
        <w:bottom w:val="none" w:sz="0" w:space="0" w:color="auto"/>
        <w:right w:val="none" w:sz="0" w:space="0" w:color="auto"/>
      </w:divBdr>
      <w:divsChild>
        <w:div w:id="545069140">
          <w:marLeft w:val="0"/>
          <w:marRight w:val="0"/>
          <w:marTop w:val="0"/>
          <w:marBottom w:val="180"/>
          <w:divBdr>
            <w:top w:val="none" w:sz="0" w:space="0" w:color="auto"/>
            <w:left w:val="none" w:sz="0" w:space="0" w:color="auto"/>
            <w:bottom w:val="none" w:sz="0" w:space="0" w:color="auto"/>
            <w:right w:val="none" w:sz="0" w:space="0" w:color="auto"/>
          </w:divBdr>
        </w:div>
        <w:div w:id="1683584028">
          <w:marLeft w:val="0"/>
          <w:marRight w:val="0"/>
          <w:marTop w:val="0"/>
          <w:marBottom w:val="180"/>
          <w:divBdr>
            <w:top w:val="none" w:sz="0" w:space="0" w:color="auto"/>
            <w:left w:val="none" w:sz="0" w:space="0" w:color="auto"/>
            <w:bottom w:val="none" w:sz="0" w:space="0" w:color="auto"/>
            <w:right w:val="none" w:sz="0" w:space="0" w:color="auto"/>
          </w:divBdr>
        </w:div>
      </w:divsChild>
    </w:div>
    <w:div w:id="731926578">
      <w:bodyDiv w:val="1"/>
      <w:marLeft w:val="0"/>
      <w:marRight w:val="0"/>
      <w:marTop w:val="0"/>
      <w:marBottom w:val="0"/>
      <w:divBdr>
        <w:top w:val="none" w:sz="0" w:space="0" w:color="auto"/>
        <w:left w:val="none" w:sz="0" w:space="0" w:color="auto"/>
        <w:bottom w:val="none" w:sz="0" w:space="0" w:color="auto"/>
        <w:right w:val="none" w:sz="0" w:space="0" w:color="auto"/>
      </w:divBdr>
      <w:divsChild>
        <w:div w:id="1200317997">
          <w:blockQuote w:val="1"/>
          <w:marLeft w:val="120"/>
          <w:marRight w:val="720"/>
          <w:marTop w:val="100"/>
          <w:marBottom w:val="100"/>
          <w:divBdr>
            <w:top w:val="none" w:sz="0" w:space="0" w:color="auto"/>
            <w:left w:val="none" w:sz="0" w:space="0" w:color="auto"/>
            <w:bottom w:val="none" w:sz="0" w:space="0" w:color="auto"/>
            <w:right w:val="none" w:sz="0" w:space="0" w:color="auto"/>
          </w:divBdr>
        </w:div>
        <w:div w:id="1614362469">
          <w:blockQuote w:val="1"/>
          <w:marLeft w:val="120"/>
          <w:marRight w:val="720"/>
          <w:marTop w:val="100"/>
          <w:marBottom w:val="100"/>
          <w:divBdr>
            <w:top w:val="none" w:sz="0" w:space="0" w:color="auto"/>
            <w:left w:val="none" w:sz="0" w:space="0" w:color="auto"/>
            <w:bottom w:val="none" w:sz="0" w:space="0" w:color="auto"/>
            <w:right w:val="none" w:sz="0" w:space="0" w:color="auto"/>
          </w:divBdr>
        </w:div>
      </w:divsChild>
    </w:div>
    <w:div w:id="771631418">
      <w:bodyDiv w:val="1"/>
      <w:marLeft w:val="0"/>
      <w:marRight w:val="0"/>
      <w:marTop w:val="0"/>
      <w:marBottom w:val="0"/>
      <w:divBdr>
        <w:top w:val="none" w:sz="0" w:space="0" w:color="auto"/>
        <w:left w:val="none" w:sz="0" w:space="0" w:color="auto"/>
        <w:bottom w:val="none" w:sz="0" w:space="0" w:color="auto"/>
        <w:right w:val="none" w:sz="0" w:space="0" w:color="auto"/>
      </w:divBdr>
      <w:divsChild>
        <w:div w:id="1471285525">
          <w:marLeft w:val="0"/>
          <w:marRight w:val="0"/>
          <w:marTop w:val="0"/>
          <w:marBottom w:val="450"/>
          <w:divBdr>
            <w:top w:val="none" w:sz="0" w:space="0" w:color="auto"/>
            <w:left w:val="none" w:sz="0" w:space="0" w:color="auto"/>
            <w:bottom w:val="none" w:sz="0" w:space="0" w:color="auto"/>
            <w:right w:val="none" w:sz="0" w:space="0" w:color="auto"/>
          </w:divBdr>
        </w:div>
        <w:div w:id="1905681009">
          <w:marLeft w:val="0"/>
          <w:marRight w:val="0"/>
          <w:marTop w:val="0"/>
          <w:marBottom w:val="0"/>
          <w:divBdr>
            <w:top w:val="none" w:sz="0" w:space="0" w:color="auto"/>
            <w:left w:val="none" w:sz="0" w:space="0" w:color="auto"/>
            <w:bottom w:val="none" w:sz="0" w:space="0" w:color="auto"/>
            <w:right w:val="none" w:sz="0" w:space="0" w:color="auto"/>
          </w:divBdr>
        </w:div>
      </w:divsChild>
    </w:div>
    <w:div w:id="790320775">
      <w:bodyDiv w:val="1"/>
      <w:marLeft w:val="0"/>
      <w:marRight w:val="0"/>
      <w:marTop w:val="0"/>
      <w:marBottom w:val="0"/>
      <w:divBdr>
        <w:top w:val="none" w:sz="0" w:space="0" w:color="auto"/>
        <w:left w:val="none" w:sz="0" w:space="0" w:color="auto"/>
        <w:bottom w:val="none" w:sz="0" w:space="0" w:color="auto"/>
        <w:right w:val="none" w:sz="0" w:space="0" w:color="auto"/>
      </w:divBdr>
    </w:div>
    <w:div w:id="837162047">
      <w:bodyDiv w:val="1"/>
      <w:marLeft w:val="0"/>
      <w:marRight w:val="0"/>
      <w:marTop w:val="0"/>
      <w:marBottom w:val="0"/>
      <w:divBdr>
        <w:top w:val="none" w:sz="0" w:space="0" w:color="auto"/>
        <w:left w:val="none" w:sz="0" w:space="0" w:color="auto"/>
        <w:bottom w:val="none" w:sz="0" w:space="0" w:color="auto"/>
        <w:right w:val="none" w:sz="0" w:space="0" w:color="auto"/>
      </w:divBdr>
      <w:divsChild>
        <w:div w:id="1747261284">
          <w:marLeft w:val="0"/>
          <w:marRight w:val="0"/>
          <w:marTop w:val="0"/>
          <w:marBottom w:val="0"/>
          <w:divBdr>
            <w:top w:val="none" w:sz="0" w:space="0" w:color="auto"/>
            <w:left w:val="none" w:sz="0" w:space="0" w:color="auto"/>
            <w:bottom w:val="none" w:sz="0" w:space="0" w:color="auto"/>
            <w:right w:val="none" w:sz="0" w:space="0" w:color="auto"/>
          </w:divBdr>
          <w:divsChild>
            <w:div w:id="1184438470">
              <w:marLeft w:val="0"/>
              <w:marRight w:val="0"/>
              <w:marTop w:val="0"/>
              <w:marBottom w:val="0"/>
              <w:divBdr>
                <w:top w:val="none" w:sz="0" w:space="0" w:color="auto"/>
                <w:left w:val="none" w:sz="0" w:space="0" w:color="auto"/>
                <w:bottom w:val="none" w:sz="0" w:space="0" w:color="auto"/>
                <w:right w:val="none" w:sz="0" w:space="0" w:color="auto"/>
              </w:divBdr>
            </w:div>
          </w:divsChild>
        </w:div>
        <w:div w:id="1720322804">
          <w:marLeft w:val="0"/>
          <w:marRight w:val="0"/>
          <w:marTop w:val="0"/>
          <w:marBottom w:val="0"/>
          <w:divBdr>
            <w:top w:val="none" w:sz="0" w:space="0" w:color="auto"/>
            <w:left w:val="none" w:sz="0" w:space="0" w:color="auto"/>
            <w:bottom w:val="none" w:sz="0" w:space="0" w:color="auto"/>
            <w:right w:val="none" w:sz="0" w:space="0" w:color="auto"/>
          </w:divBdr>
        </w:div>
      </w:divsChild>
    </w:div>
    <w:div w:id="939217682">
      <w:bodyDiv w:val="1"/>
      <w:marLeft w:val="0"/>
      <w:marRight w:val="0"/>
      <w:marTop w:val="0"/>
      <w:marBottom w:val="0"/>
      <w:divBdr>
        <w:top w:val="none" w:sz="0" w:space="0" w:color="auto"/>
        <w:left w:val="none" w:sz="0" w:space="0" w:color="auto"/>
        <w:bottom w:val="none" w:sz="0" w:space="0" w:color="auto"/>
        <w:right w:val="none" w:sz="0" w:space="0" w:color="auto"/>
      </w:divBdr>
      <w:divsChild>
        <w:div w:id="795292787">
          <w:marLeft w:val="0"/>
          <w:marRight w:val="0"/>
          <w:marTop w:val="0"/>
          <w:marBottom w:val="0"/>
          <w:divBdr>
            <w:top w:val="none" w:sz="0" w:space="0" w:color="auto"/>
            <w:left w:val="none" w:sz="0" w:space="0" w:color="auto"/>
            <w:bottom w:val="none" w:sz="0" w:space="0" w:color="auto"/>
            <w:right w:val="none" w:sz="0" w:space="0" w:color="auto"/>
          </w:divBdr>
        </w:div>
        <w:div w:id="1001617077">
          <w:marLeft w:val="0"/>
          <w:marRight w:val="0"/>
          <w:marTop w:val="0"/>
          <w:marBottom w:val="0"/>
          <w:divBdr>
            <w:top w:val="none" w:sz="0" w:space="0" w:color="auto"/>
            <w:left w:val="none" w:sz="0" w:space="0" w:color="auto"/>
            <w:bottom w:val="none" w:sz="0" w:space="0" w:color="auto"/>
            <w:right w:val="none" w:sz="0" w:space="0" w:color="auto"/>
          </w:divBdr>
        </w:div>
      </w:divsChild>
    </w:div>
    <w:div w:id="943810129">
      <w:bodyDiv w:val="1"/>
      <w:marLeft w:val="0"/>
      <w:marRight w:val="0"/>
      <w:marTop w:val="0"/>
      <w:marBottom w:val="0"/>
      <w:divBdr>
        <w:top w:val="none" w:sz="0" w:space="0" w:color="auto"/>
        <w:left w:val="none" w:sz="0" w:space="0" w:color="auto"/>
        <w:bottom w:val="none" w:sz="0" w:space="0" w:color="auto"/>
        <w:right w:val="none" w:sz="0" w:space="0" w:color="auto"/>
      </w:divBdr>
      <w:divsChild>
        <w:div w:id="1113745059">
          <w:marLeft w:val="0"/>
          <w:marRight w:val="0"/>
          <w:marTop w:val="0"/>
          <w:marBottom w:val="450"/>
          <w:divBdr>
            <w:top w:val="none" w:sz="0" w:space="0" w:color="auto"/>
            <w:left w:val="none" w:sz="0" w:space="0" w:color="auto"/>
            <w:bottom w:val="none" w:sz="0" w:space="0" w:color="auto"/>
            <w:right w:val="none" w:sz="0" w:space="0" w:color="auto"/>
          </w:divBdr>
        </w:div>
        <w:div w:id="744377651">
          <w:marLeft w:val="0"/>
          <w:marRight w:val="0"/>
          <w:marTop w:val="0"/>
          <w:marBottom w:val="0"/>
          <w:divBdr>
            <w:top w:val="none" w:sz="0" w:space="0" w:color="auto"/>
            <w:left w:val="none" w:sz="0" w:space="0" w:color="auto"/>
            <w:bottom w:val="none" w:sz="0" w:space="0" w:color="auto"/>
            <w:right w:val="none" w:sz="0" w:space="0" w:color="auto"/>
          </w:divBdr>
        </w:div>
      </w:divsChild>
    </w:div>
    <w:div w:id="983895616">
      <w:bodyDiv w:val="1"/>
      <w:marLeft w:val="0"/>
      <w:marRight w:val="0"/>
      <w:marTop w:val="0"/>
      <w:marBottom w:val="0"/>
      <w:divBdr>
        <w:top w:val="none" w:sz="0" w:space="0" w:color="auto"/>
        <w:left w:val="none" w:sz="0" w:space="0" w:color="auto"/>
        <w:bottom w:val="none" w:sz="0" w:space="0" w:color="auto"/>
        <w:right w:val="none" w:sz="0" w:space="0" w:color="auto"/>
      </w:divBdr>
    </w:div>
    <w:div w:id="991449459">
      <w:bodyDiv w:val="1"/>
      <w:marLeft w:val="0"/>
      <w:marRight w:val="0"/>
      <w:marTop w:val="0"/>
      <w:marBottom w:val="0"/>
      <w:divBdr>
        <w:top w:val="none" w:sz="0" w:space="0" w:color="auto"/>
        <w:left w:val="none" w:sz="0" w:space="0" w:color="auto"/>
        <w:bottom w:val="none" w:sz="0" w:space="0" w:color="auto"/>
        <w:right w:val="none" w:sz="0" w:space="0" w:color="auto"/>
      </w:divBdr>
    </w:div>
    <w:div w:id="1119029381">
      <w:bodyDiv w:val="1"/>
      <w:marLeft w:val="0"/>
      <w:marRight w:val="0"/>
      <w:marTop w:val="0"/>
      <w:marBottom w:val="0"/>
      <w:divBdr>
        <w:top w:val="none" w:sz="0" w:space="0" w:color="auto"/>
        <w:left w:val="none" w:sz="0" w:space="0" w:color="auto"/>
        <w:bottom w:val="none" w:sz="0" w:space="0" w:color="auto"/>
        <w:right w:val="none" w:sz="0" w:space="0" w:color="auto"/>
      </w:divBdr>
    </w:div>
    <w:div w:id="1165629411">
      <w:bodyDiv w:val="1"/>
      <w:marLeft w:val="0"/>
      <w:marRight w:val="0"/>
      <w:marTop w:val="0"/>
      <w:marBottom w:val="0"/>
      <w:divBdr>
        <w:top w:val="none" w:sz="0" w:space="0" w:color="auto"/>
        <w:left w:val="none" w:sz="0" w:space="0" w:color="auto"/>
        <w:bottom w:val="none" w:sz="0" w:space="0" w:color="auto"/>
        <w:right w:val="none" w:sz="0" w:space="0" w:color="auto"/>
      </w:divBdr>
      <w:divsChild>
        <w:div w:id="2130661008">
          <w:marLeft w:val="0"/>
          <w:marRight w:val="0"/>
          <w:marTop w:val="0"/>
          <w:marBottom w:val="0"/>
          <w:divBdr>
            <w:top w:val="none" w:sz="0" w:space="0" w:color="auto"/>
            <w:left w:val="none" w:sz="0" w:space="0" w:color="auto"/>
            <w:bottom w:val="none" w:sz="0" w:space="0" w:color="auto"/>
            <w:right w:val="none" w:sz="0" w:space="0" w:color="auto"/>
          </w:divBdr>
        </w:div>
        <w:div w:id="2094618021">
          <w:marLeft w:val="0"/>
          <w:marRight w:val="0"/>
          <w:marTop w:val="0"/>
          <w:marBottom w:val="0"/>
          <w:divBdr>
            <w:top w:val="none" w:sz="0" w:space="0" w:color="auto"/>
            <w:left w:val="none" w:sz="0" w:space="0" w:color="auto"/>
            <w:bottom w:val="none" w:sz="0" w:space="0" w:color="auto"/>
            <w:right w:val="none" w:sz="0" w:space="0" w:color="auto"/>
          </w:divBdr>
        </w:div>
      </w:divsChild>
    </w:div>
    <w:div w:id="1221985167">
      <w:bodyDiv w:val="1"/>
      <w:marLeft w:val="0"/>
      <w:marRight w:val="0"/>
      <w:marTop w:val="0"/>
      <w:marBottom w:val="0"/>
      <w:divBdr>
        <w:top w:val="none" w:sz="0" w:space="0" w:color="auto"/>
        <w:left w:val="none" w:sz="0" w:space="0" w:color="auto"/>
        <w:bottom w:val="none" w:sz="0" w:space="0" w:color="auto"/>
        <w:right w:val="none" w:sz="0" w:space="0" w:color="auto"/>
      </w:divBdr>
    </w:div>
    <w:div w:id="1329136863">
      <w:bodyDiv w:val="1"/>
      <w:marLeft w:val="0"/>
      <w:marRight w:val="0"/>
      <w:marTop w:val="0"/>
      <w:marBottom w:val="0"/>
      <w:divBdr>
        <w:top w:val="none" w:sz="0" w:space="0" w:color="auto"/>
        <w:left w:val="none" w:sz="0" w:space="0" w:color="auto"/>
        <w:bottom w:val="none" w:sz="0" w:space="0" w:color="auto"/>
        <w:right w:val="none" w:sz="0" w:space="0" w:color="auto"/>
      </w:divBdr>
    </w:div>
    <w:div w:id="1421877919">
      <w:bodyDiv w:val="1"/>
      <w:marLeft w:val="0"/>
      <w:marRight w:val="0"/>
      <w:marTop w:val="0"/>
      <w:marBottom w:val="0"/>
      <w:divBdr>
        <w:top w:val="none" w:sz="0" w:space="0" w:color="auto"/>
        <w:left w:val="none" w:sz="0" w:space="0" w:color="auto"/>
        <w:bottom w:val="none" w:sz="0" w:space="0" w:color="auto"/>
        <w:right w:val="none" w:sz="0" w:space="0" w:color="auto"/>
      </w:divBdr>
    </w:div>
    <w:div w:id="1505822945">
      <w:bodyDiv w:val="1"/>
      <w:marLeft w:val="0"/>
      <w:marRight w:val="0"/>
      <w:marTop w:val="0"/>
      <w:marBottom w:val="0"/>
      <w:divBdr>
        <w:top w:val="none" w:sz="0" w:space="0" w:color="auto"/>
        <w:left w:val="none" w:sz="0" w:space="0" w:color="auto"/>
        <w:bottom w:val="none" w:sz="0" w:space="0" w:color="auto"/>
        <w:right w:val="none" w:sz="0" w:space="0" w:color="auto"/>
      </w:divBdr>
    </w:div>
    <w:div w:id="1665281966">
      <w:bodyDiv w:val="1"/>
      <w:marLeft w:val="0"/>
      <w:marRight w:val="0"/>
      <w:marTop w:val="0"/>
      <w:marBottom w:val="0"/>
      <w:divBdr>
        <w:top w:val="none" w:sz="0" w:space="0" w:color="auto"/>
        <w:left w:val="none" w:sz="0" w:space="0" w:color="auto"/>
        <w:bottom w:val="none" w:sz="0" w:space="0" w:color="auto"/>
        <w:right w:val="none" w:sz="0" w:space="0" w:color="auto"/>
      </w:divBdr>
      <w:divsChild>
        <w:div w:id="743649159">
          <w:marLeft w:val="0"/>
          <w:marRight w:val="0"/>
          <w:marTop w:val="0"/>
          <w:marBottom w:val="0"/>
          <w:divBdr>
            <w:top w:val="none" w:sz="0" w:space="0" w:color="auto"/>
            <w:left w:val="none" w:sz="0" w:space="0" w:color="auto"/>
            <w:bottom w:val="none" w:sz="0" w:space="0" w:color="auto"/>
            <w:right w:val="none" w:sz="0" w:space="0" w:color="auto"/>
          </w:divBdr>
        </w:div>
      </w:divsChild>
    </w:div>
    <w:div w:id="1846626796">
      <w:bodyDiv w:val="1"/>
      <w:marLeft w:val="0"/>
      <w:marRight w:val="0"/>
      <w:marTop w:val="0"/>
      <w:marBottom w:val="0"/>
      <w:divBdr>
        <w:top w:val="none" w:sz="0" w:space="0" w:color="auto"/>
        <w:left w:val="none" w:sz="0" w:space="0" w:color="auto"/>
        <w:bottom w:val="none" w:sz="0" w:space="0" w:color="auto"/>
        <w:right w:val="none" w:sz="0" w:space="0" w:color="auto"/>
      </w:divBdr>
    </w:div>
    <w:div w:id="1849564221">
      <w:bodyDiv w:val="1"/>
      <w:marLeft w:val="0"/>
      <w:marRight w:val="0"/>
      <w:marTop w:val="0"/>
      <w:marBottom w:val="0"/>
      <w:divBdr>
        <w:top w:val="none" w:sz="0" w:space="0" w:color="auto"/>
        <w:left w:val="none" w:sz="0" w:space="0" w:color="auto"/>
        <w:bottom w:val="none" w:sz="0" w:space="0" w:color="auto"/>
        <w:right w:val="none" w:sz="0" w:space="0" w:color="auto"/>
      </w:divBdr>
    </w:div>
    <w:div w:id="1995840831">
      <w:bodyDiv w:val="1"/>
      <w:marLeft w:val="0"/>
      <w:marRight w:val="0"/>
      <w:marTop w:val="0"/>
      <w:marBottom w:val="0"/>
      <w:divBdr>
        <w:top w:val="none" w:sz="0" w:space="0" w:color="auto"/>
        <w:left w:val="none" w:sz="0" w:space="0" w:color="auto"/>
        <w:bottom w:val="none" w:sz="0" w:space="0" w:color="auto"/>
        <w:right w:val="none" w:sz="0" w:space="0" w:color="auto"/>
      </w:divBdr>
    </w:div>
    <w:div w:id="2011635289">
      <w:bodyDiv w:val="1"/>
      <w:marLeft w:val="0"/>
      <w:marRight w:val="0"/>
      <w:marTop w:val="0"/>
      <w:marBottom w:val="0"/>
      <w:divBdr>
        <w:top w:val="none" w:sz="0" w:space="0" w:color="auto"/>
        <w:left w:val="none" w:sz="0" w:space="0" w:color="auto"/>
        <w:bottom w:val="none" w:sz="0" w:space="0" w:color="auto"/>
        <w:right w:val="none" w:sz="0" w:space="0" w:color="auto"/>
      </w:divBdr>
    </w:div>
    <w:div w:id="2104571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eader" Target="header1.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hyperlink" Target="https://www.bsp.com.bn/main/icv/business-opportunities/tender-opportunities-details/59" TargetMode="External"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mailto:bsp-external-affairs@bsp-shell.bn" TargetMode="External" /><Relationship Id="rId5" Type="http://schemas.openxmlformats.org/officeDocument/2006/relationships/settings" Target="settings.xml" /><Relationship Id="rId15" Type="http://schemas.openxmlformats.org/officeDocument/2006/relationships/fontTable" Target="fontTable.xml" /><Relationship Id="rId10" Type="http://schemas.openxmlformats.org/officeDocument/2006/relationships/image" Target="media/image1.jpeg" /><Relationship Id="rId4" Type="http://schemas.openxmlformats.org/officeDocument/2006/relationships/styles" Target="styles.xml" /><Relationship Id="rId9" Type="http://schemas.openxmlformats.org/officeDocument/2006/relationships/hyperlink" Target="mailto:vnemb.brunei@mofa.gov.vn" TargetMode="External"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rJZtfSxl9I1bZw27/gwbDGbdQQ==">CgMxLjAaDQoBMBIICgYIBTICCAEaDQoBMRIICgYIBTICCAEaJwoBMhIiCiAIBCocCgtBQUFCUkpmRlFXRRAIGgtBQUFCUkpmRlFXRRoNCgEzEggKBggFMgIIARoNCgE0EggKBggFMgIIARoNCgE1EggKBggFMgIIARoNCgE2EggKBggFMgIIARoNCgE3EggKBggFMgIIARoNCgE4EggKBggFMgIIARoNCgE5EggKBggFMgIIARooCgIxMBIiCiAIBCocCgtBQUFCVTJfeFdBWRAIGgtBQUFCVTJfeFdBWRoOCgIxMRIICgYIBTICCAEaDgoCMTISCAoGCAUyAggB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</go:docsCustomData>
</go:gDocsCustomXmlDataStorage>
</file>

<file path=customXml/itemProps1.xml><?xml version="1.0" encoding="utf-8"?>
<ds:datastoreItem xmlns:ds="http://schemas.openxmlformats.org/officeDocument/2006/customXml" ds:itemID="{53CFAE66-3AEC-4A53-B525-394BEA701F88}">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6880</Words>
  <Characters>39221</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 E series</dc:creator>
  <cp:lastModifiedBy>Le Trang</cp:lastModifiedBy>
  <cp:revision>2</cp:revision>
  <dcterms:created xsi:type="dcterms:W3CDTF">2024-09-20T09:38:00Z</dcterms:created>
  <dcterms:modified xsi:type="dcterms:W3CDTF">2024-09-20T09:38:00Z</dcterms:modified>
</cp:coreProperties>
</file>